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78441"/>
      <w:bookmarkStart w:id="4" w:name="_Toc15396475"/>
      <w:bookmarkStart w:id="5" w:name="_Toc15396597"/>
      <w:r>
        <w:rPr>
          <w:rFonts w:ascii="方正小标宋简体" w:hAnsi="宋体" w:eastAsia="方正小标宋简体"/>
          <w:color w:val="000000"/>
          <w:sz w:val="52"/>
          <w:szCs w:val="52"/>
        </w:rPr>
        <w:t>2018</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77194"/>
      <w:bookmarkStart w:id="7" w:name="_Toc15396476"/>
      <w:bookmarkStart w:id="8" w:name="_Toc15378442"/>
      <w:bookmarkStart w:id="9" w:name="_Toc15377426"/>
      <w:bookmarkStart w:id="10" w:name="_Toc15396598"/>
      <w:r>
        <w:rPr>
          <w:rFonts w:hint="eastAsia" w:ascii="方正小标宋简体" w:hAnsi="宋体" w:eastAsia="方正小标宋简体"/>
          <w:color w:val="000000"/>
          <w:sz w:val="48"/>
          <w:szCs w:val="48"/>
        </w:rPr>
        <w:t>四川省广元市</w:t>
      </w:r>
      <w:bookmarkEnd w:id="0"/>
      <w:bookmarkStart w:id="11" w:name="_Toc15306268"/>
      <w:r>
        <w:rPr>
          <w:rFonts w:hint="eastAsia" w:ascii="方正小标宋简体" w:hAnsi="宋体" w:eastAsia="方正小标宋简体"/>
          <w:color w:val="000000"/>
          <w:sz w:val="48"/>
          <w:szCs w:val="48"/>
        </w:rPr>
        <w:t>食品药品监督管理局决算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编</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制</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说</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w:t>
      </w:r>
      <w:r>
        <w:rPr>
          <w:rFonts w:ascii="黑体" w:hAnsi="黑体" w:eastAsia="黑体"/>
          <w:color w:val="000000"/>
          <w:sz w:val="48"/>
          <w:szCs w:val="48"/>
        </w:rPr>
        <w:t xml:space="preserve">  </w:t>
      </w:r>
      <w:r>
        <w:rPr>
          <w:rFonts w:hint="eastAsia" w:ascii="黑体" w:hAnsi="黑体" w:eastAsia="黑体"/>
          <w:color w:val="000000"/>
          <w:sz w:val="48"/>
          <w:szCs w:val="48"/>
        </w:rPr>
        <w:t>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t>2019</w:t>
      </w:r>
      <w:r>
        <w:rPr>
          <w:rFonts w:hint="eastAsia"/>
        </w:rPr>
        <w:t>年</w:t>
      </w:r>
      <w:r>
        <w:t>9</w:t>
      </w:r>
      <w:r>
        <w:rPr>
          <w:rFonts w:hint="eastAsia"/>
        </w:rPr>
        <w:t>月</w:t>
      </w:r>
      <w:r>
        <w:rPr>
          <w:rFonts w:hint="eastAsia"/>
          <w:lang w:val="en-US" w:eastAsia="zh-CN"/>
        </w:rPr>
        <w:t>26</w:t>
      </w:r>
      <w:r>
        <w:rPr>
          <w:rFonts w:hint="eastAsia"/>
        </w:rPr>
        <w:t>日</w:t>
      </w:r>
    </w:p>
    <w:p/>
    <w:p>
      <w:pPr>
        <w:pStyle w:val="10"/>
      </w:pPr>
      <w:r>
        <w:fldChar w:fldCharType="begin"/>
      </w:r>
      <w:r>
        <w:instrText xml:space="preserve"> HYPERLINK \l "_Toc15396599" </w:instrText>
      </w:r>
      <w:r>
        <w:fldChar w:fldCharType="separate"/>
      </w:r>
      <w:r>
        <w:rPr>
          <w:rStyle w:val="17"/>
          <w:rFonts w:hint="eastAsia"/>
        </w:rPr>
        <w:t>第一部分部门概况</w:t>
      </w:r>
      <w: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7"/>
          <w:rFonts w:hint="eastAsia"/>
        </w:rPr>
        <w:t>第二部分</w:t>
      </w:r>
      <w:r>
        <w:rPr>
          <w:rStyle w:val="17"/>
        </w:rPr>
        <w:t xml:space="preserve"> 2018</w:t>
      </w:r>
      <w:r>
        <w:rPr>
          <w:rStyle w:val="17"/>
          <w:rFonts w:hint="eastAsia"/>
        </w:rPr>
        <w:t>年度部门决算情况说明</w:t>
      </w:r>
      <w:r>
        <w:tab/>
      </w:r>
      <w:r>
        <w:fldChar w:fldCharType="begin"/>
      </w:r>
      <w:r>
        <w:instrText xml:space="preserve"> PAGEREF _Toc15396602 \h </w:instrText>
      </w:r>
      <w:r>
        <w:fldChar w:fldCharType="separate"/>
      </w:r>
      <w:r>
        <w:t>11</w:t>
      </w:r>
      <w:r>
        <w:fldChar w:fldCharType="end"/>
      </w:r>
      <w:r>
        <w:fldChar w:fldCharType="end"/>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7"/>
          <w:rFonts w:hint="eastAsia" w:ascii="仿宋" w:hAnsi="仿宋" w:eastAsia="仿宋"/>
          <w:bCs/>
          <w:sz w:val="28"/>
          <w:szCs w:val="28"/>
        </w:rPr>
        <w:t>一、</w:t>
      </w:r>
      <w:r>
        <w:rPr>
          <w:rStyle w:val="17"/>
          <w:rFonts w:hint="eastAsia" w:ascii="仿宋" w:hAnsi="仿宋" w:eastAsia="仿宋"/>
          <w:sz w:val="28"/>
          <w:szCs w:val="28"/>
        </w:rPr>
        <w:t>收</w:t>
      </w:r>
      <w:r>
        <w:rPr>
          <w:rStyle w:val="17"/>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7"/>
          <w:rFonts w:hint="eastAsia" w:ascii="仿宋" w:hAnsi="仿宋" w:eastAsia="仿宋"/>
          <w:bCs/>
          <w:sz w:val="28"/>
          <w:szCs w:val="28"/>
        </w:rPr>
        <w:t>二、</w:t>
      </w:r>
      <w:r>
        <w:rPr>
          <w:rStyle w:val="17"/>
          <w:rFonts w:hint="eastAsia" w:ascii="仿宋" w:hAnsi="仿宋" w:eastAsia="仿宋"/>
          <w:sz w:val="28"/>
          <w:szCs w:val="28"/>
        </w:rPr>
        <w:t>收</w:t>
      </w:r>
      <w:r>
        <w:rPr>
          <w:rStyle w:val="17"/>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7"/>
          <w:rFonts w:hint="eastAsia" w:ascii="仿宋" w:hAnsi="仿宋" w:eastAsia="仿宋"/>
          <w:bCs/>
          <w:sz w:val="28"/>
          <w:szCs w:val="28"/>
        </w:rPr>
        <w:t>三、</w:t>
      </w:r>
      <w:r>
        <w:rPr>
          <w:rStyle w:val="17"/>
          <w:rFonts w:hint="eastAsia" w:ascii="仿宋" w:hAnsi="仿宋" w:eastAsia="仿宋"/>
          <w:sz w:val="28"/>
          <w:szCs w:val="28"/>
        </w:rPr>
        <w:t>支</w:t>
      </w:r>
      <w:r>
        <w:rPr>
          <w:rStyle w:val="17"/>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"_Toc15396611" </w:instrText>
      </w:r>
      <w:r>
        <w:fldChar w:fldCharType="separate"/>
      </w:r>
      <w:r>
        <w:rPr>
          <w:rStyle w:val="17"/>
          <w:rFonts w:hint="eastAsia" w:ascii="仿宋" w:hAnsi="仿宋" w:eastAsia="仿宋"/>
          <w:bCs/>
          <w:sz w:val="28"/>
          <w:szCs w:val="28"/>
        </w:rPr>
        <w:t>九、</w:t>
      </w:r>
      <w:r>
        <w:rPr>
          <w:rStyle w:val="17"/>
          <w:rFonts w:ascii="仿宋" w:hAnsi="仿宋" w:eastAsia="仿宋"/>
          <w:sz w:val="28"/>
          <w:szCs w:val="28"/>
        </w:rPr>
        <w:t xml:space="preserve"> </w:t>
      </w:r>
      <w:r>
        <w:rPr>
          <w:rStyle w:val="17"/>
          <w:rFonts w:hint="eastAsia" w:ascii="仿宋" w:hAnsi="仿宋" w:eastAsia="仿宋"/>
          <w:sz w:val="28"/>
          <w:szCs w:val="28"/>
        </w:rPr>
        <w:t>国</w:t>
      </w:r>
      <w:r>
        <w:rPr>
          <w:rStyle w:val="17"/>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"_Toc15396613" </w:instrText>
      </w:r>
      <w:r>
        <w:fldChar w:fldCharType="separate"/>
      </w:r>
      <w:r>
        <w:rPr>
          <w:rStyle w:val="17"/>
          <w:rFonts w:hint="eastAsia"/>
          <w:bCs/>
          <w:kern w:val="44"/>
        </w:rPr>
        <w:t>第三部分</w:t>
      </w:r>
      <w:r>
        <w:rPr>
          <w:rStyle w:val="17"/>
        </w:rPr>
        <w:t xml:space="preserve"> </w:t>
      </w:r>
      <w:r>
        <w:rPr>
          <w:rStyle w:val="17"/>
          <w:rFonts w:hint="eastAsia"/>
        </w:rPr>
        <w:t>名</w:t>
      </w:r>
      <w:r>
        <w:rPr>
          <w:rStyle w:val="17"/>
          <w:rFonts w:hint="eastAsia"/>
          <w:bCs/>
          <w:kern w:val="44"/>
        </w:rPr>
        <w:t>词解释</w:t>
      </w:r>
      <w:r>
        <w:tab/>
      </w:r>
      <w:r>
        <w:fldChar w:fldCharType="begin"/>
      </w:r>
      <w:r>
        <w:instrText xml:space="preserve"> PAGEREF _Toc15396613 \h </w:instrText>
      </w:r>
      <w:r>
        <w:fldChar w:fldCharType="separate"/>
      </w:r>
      <w:r>
        <w:t>26</w:t>
      </w:r>
      <w:r>
        <w:fldChar w:fldCharType="end"/>
      </w:r>
      <w:r>
        <w:fldChar w:fldCharType="end"/>
      </w:r>
    </w:p>
    <w:p>
      <w:pPr>
        <w:pStyle w:val="10"/>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rFonts w:hint="eastAsia"/>
          <w:bCs/>
          <w:kern w:val="44"/>
          <w:lang w:val="en-US" w:eastAsia="zh-CN"/>
        </w:rPr>
        <w:t xml:space="preserve">  </w:t>
      </w:r>
      <w:r>
        <w:rPr>
          <w:rStyle w:val="17"/>
          <w:rFonts w:hint="eastAsia"/>
          <w:bCs/>
          <w:kern w:val="44"/>
        </w:rPr>
        <w:t>附件</w:t>
      </w:r>
      <w:r>
        <w:tab/>
      </w:r>
      <w:r>
        <w:fldChar w:fldCharType="begin"/>
      </w:r>
      <w:r>
        <w:instrText xml:space="preserve"> PAGEREF _Toc15396614 \h </w:instrText>
      </w:r>
      <w:r>
        <w:fldChar w:fldCharType="separate"/>
      </w:r>
      <w:r>
        <w:t>28</w:t>
      </w:r>
      <w:r>
        <w:fldChar w:fldCharType="end"/>
      </w:r>
      <w:r>
        <w:fldChar w:fldCharType="end"/>
      </w:r>
      <w:r>
        <w:fldChar w:fldCharType="begin"/>
      </w:r>
      <w:r>
        <w:instrText xml:space="preserve"> HYPERLINK \l "_Toc15396617" </w:instrText>
      </w:r>
      <w:r>
        <w:fldChar w:fldCharType="separate"/>
      </w:r>
      <w:r>
        <w:fldChar w:fldCharType="end"/>
      </w:r>
    </w:p>
    <w:p>
      <w:pPr>
        <w:pStyle w:val="10"/>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rFonts w:hint="eastAsia"/>
          <w:bCs/>
          <w:kern w:val="44"/>
          <w:lang w:val="en-US" w:eastAsia="zh-CN"/>
        </w:rPr>
        <w:t xml:space="preserve">  </w:t>
      </w:r>
      <w:r>
        <w:rPr>
          <w:rStyle w:val="17"/>
          <w:rFonts w:hint="eastAsia"/>
          <w:bCs/>
          <w:kern w:val="44"/>
        </w:rPr>
        <w:t>附表</w:t>
      </w:r>
      <w:r>
        <w:tab/>
      </w:r>
      <w:r>
        <w:fldChar w:fldCharType="begin"/>
      </w:r>
      <w:r>
        <w:instrText xml:space="preserve"> PAGEREF _Toc15396618 \h </w:instrText>
      </w:r>
      <w:r>
        <w:fldChar w:fldCharType="separate"/>
      </w:r>
      <w:r>
        <w:t>32</w:t>
      </w:r>
      <w:r>
        <w:fldChar w:fldCharType="end"/>
      </w:r>
      <w:r>
        <w:fldChar w:fldCharType="end"/>
      </w:r>
    </w:p>
    <w:p>
      <w:pPr>
        <w:pStyle w:val="11"/>
        <w:ind w:left="31680"/>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numPr>
          <w:ilvl w:val="0"/>
          <w:numId w:val="1"/>
        </w:numPr>
        <w:jc w:val="center"/>
        <w:rPr>
          <w:rStyle w:val="21"/>
          <w:rFonts w:ascii="黑体" w:hAnsi="黑体" w:eastAsia="黑体"/>
          <w:b w:val="0"/>
          <w:bCs w:val="0"/>
          <w:sz w:val="36"/>
          <w:szCs w:val="36"/>
        </w:rPr>
      </w:pPr>
      <w:bookmarkStart w:id="12" w:name="_Toc15377196"/>
      <w:bookmarkStart w:id="13" w:name="_Toc15396599"/>
      <w:r>
        <w:rPr>
          <w:rFonts w:ascii="黑体" w:hAnsi="黑体" w:eastAsia="黑体"/>
          <w:b/>
        </w:rPr>
        <w:br w:type="page"/>
      </w:r>
      <w:r>
        <w:rPr>
          <w:rStyle w:val="21"/>
          <w:rFonts w:hint="eastAsia" w:ascii="黑体" w:hAnsi="黑体" w:eastAsia="黑体"/>
          <w:b w:val="0"/>
          <w:bCs w:val="0"/>
          <w:sz w:val="36"/>
          <w:szCs w:val="36"/>
        </w:rPr>
        <w:t>部门概况</w:t>
      </w:r>
      <w:bookmarkEnd w:id="12"/>
      <w:bookmarkEnd w:id="13"/>
      <w:bookmarkStart w:id="14" w:name="_Toc15396600"/>
      <w:bookmarkStart w:id="15" w:name="_Toc15377197"/>
    </w:p>
    <w:p>
      <w:pPr>
        <w:widowControl/>
        <w:jc w:val="left"/>
        <w:rPr>
          <w:rFonts w:ascii="黑体" w:hAnsi="黑体" w:eastAsia="黑体"/>
          <w:color w:val="000000"/>
        </w:rPr>
      </w:pPr>
    </w:p>
    <w:p>
      <w:pPr>
        <w:widowControl/>
        <w:ind w:firstLine="643" w:firstLineChars="200"/>
        <w:jc w:val="left"/>
        <w:rPr>
          <w:rStyle w:val="22"/>
          <w:rFonts w:ascii="宋体" w:hAnsi="Times New Roman" w:cs="宋体"/>
        </w:rPr>
      </w:pPr>
      <w:r>
        <w:rPr>
          <w:rFonts w:hint="eastAsia" w:ascii="宋体" w:hAnsi="宋体" w:cs="宋体"/>
          <w:b/>
          <w:bCs/>
          <w:color w:val="000000"/>
          <w:sz w:val="32"/>
          <w:szCs w:val="32"/>
        </w:rPr>
        <w:t>一、基</w:t>
      </w:r>
      <w:r>
        <w:rPr>
          <w:rStyle w:val="22"/>
          <w:rFonts w:hint="eastAsia" w:ascii="宋体" w:hAnsi="宋体" w:cs="宋体"/>
        </w:rPr>
        <w:t>本职能及主要工作</w:t>
      </w:r>
      <w:bookmarkEnd w:id="14"/>
      <w:bookmarkEnd w:id="15"/>
    </w:p>
    <w:p>
      <w:pPr>
        <w:widowControl/>
        <w:ind w:firstLine="640" w:firstLineChars="200"/>
        <w:jc w:val="left"/>
        <w:rPr>
          <w:rFonts w:ascii="仿宋_GB2312" w:hAnsi="仿宋" w:eastAsia="仿宋_GB2312" w:cs="仿宋"/>
          <w:bCs/>
          <w:color w:val="000000"/>
          <w:sz w:val="32"/>
          <w:szCs w:val="32"/>
        </w:rPr>
      </w:pPr>
      <w:r>
        <w:rPr>
          <w:rFonts w:hint="eastAsia" w:ascii="仿宋_GB2312" w:eastAsia="仿宋_GB2312"/>
          <w:color w:val="000000"/>
          <w:sz w:val="32"/>
          <w:szCs w:val="32"/>
        </w:rPr>
        <w:t>广元市食品药品监督管理局是广元市人民政府的工作部门，于</w:t>
      </w:r>
      <w:r>
        <w:rPr>
          <w:rFonts w:ascii="仿宋_GB2312" w:eastAsia="仿宋_GB2312"/>
          <w:color w:val="000000"/>
          <w:sz w:val="32"/>
          <w:szCs w:val="32"/>
        </w:rPr>
        <w:t>2013</w:t>
      </w:r>
      <w:r>
        <w:rPr>
          <w:rFonts w:hint="eastAsia" w:ascii="仿宋_GB2312" w:eastAsia="仿宋_GB2312"/>
          <w:color w:val="000000"/>
          <w:sz w:val="32"/>
          <w:szCs w:val="32"/>
        </w:rPr>
        <w:t>年根据《四川省人民政府关于改革完善市（州）、县（市、区）食品药品监督管理体制的实施意见》（川府发〔</w:t>
      </w:r>
      <w:r>
        <w:rPr>
          <w:rFonts w:ascii="仿宋_GB2312" w:eastAsia="仿宋_GB2312"/>
          <w:color w:val="000000"/>
          <w:sz w:val="32"/>
          <w:szCs w:val="32"/>
        </w:rPr>
        <w:t>2013</w:t>
      </w:r>
      <w:r>
        <w:rPr>
          <w:rFonts w:hint="eastAsia" w:ascii="仿宋_GB2312" w:eastAsia="仿宋_GB2312"/>
          <w:color w:val="000000"/>
          <w:sz w:val="32"/>
          <w:szCs w:val="32"/>
        </w:rPr>
        <w:t>〕</w:t>
      </w:r>
      <w:r>
        <w:rPr>
          <w:rFonts w:ascii="仿宋_GB2312" w:eastAsia="仿宋_GB2312"/>
          <w:color w:val="000000"/>
          <w:sz w:val="32"/>
          <w:szCs w:val="32"/>
        </w:rPr>
        <w:t>39</w:t>
      </w:r>
      <w:r>
        <w:rPr>
          <w:rFonts w:hint="eastAsia" w:ascii="仿宋_GB2312" w:eastAsia="仿宋_GB2312"/>
          <w:color w:val="000000"/>
          <w:sz w:val="32"/>
          <w:szCs w:val="32"/>
        </w:rPr>
        <w:t>号）</w:t>
      </w:r>
      <w:r>
        <w:rPr>
          <w:rFonts w:ascii="仿宋_GB2312" w:eastAsia="仿宋_GB2312"/>
          <w:color w:val="000000"/>
          <w:sz w:val="32"/>
          <w:szCs w:val="32"/>
        </w:rPr>
        <w:t xml:space="preserve"> </w:t>
      </w:r>
      <w:r>
        <w:rPr>
          <w:rFonts w:hint="eastAsia" w:ascii="仿宋_GB2312" w:eastAsia="仿宋_GB2312"/>
          <w:color w:val="000000"/>
          <w:sz w:val="32"/>
          <w:szCs w:val="32"/>
        </w:rPr>
        <w:t>设立，其主要职能。</w:t>
      </w:r>
      <w:r>
        <w:rPr>
          <w:rFonts w:ascii="仿宋_GB2312" w:hAnsi="仿宋" w:eastAsia="仿宋_GB2312" w:cs="仿宋"/>
          <w:bCs/>
          <w:color w:val="000000"/>
          <w:sz w:val="32"/>
          <w:szCs w:val="32"/>
        </w:rPr>
        <w:t xml:space="preserve"> </w:t>
      </w:r>
    </w:p>
    <w:p>
      <w:pPr>
        <w:widowControl/>
        <w:shd w:val="clear" w:color="auto" w:fill="FFFFFF"/>
        <w:spacing w:beforeAutospacing="1" w:after="100" w:afterAutospacing="1"/>
        <w:ind w:firstLine="560"/>
        <w:jc w:val="left"/>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一）贯彻执行国家有关食品（含食品添加剂、保健食品，下同）安全、药品（含中药、民族药，下同）、医疗器械、化妆品监督管理的方针政策和法律法规；起草规范性文件；负责本部门依法行政工作，落实行政执法责任制；制定全市食品、药品、医疗器械、化妆品监督管理的政策规划，推动建立落实食品安全企业主体责任、全市各级人民政府分级负责的机制，建立食品药品重大信息直报制度，并组织实施和监督检查，着力防范区域性、系统性食品药品安全风险。</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负责全市食品行政许可的监督实施。建立食品安全隐患排查治理机制，制定全市食品安全检查年度计划、重大整顿治理方案并组织落实。负责建立食品安全信息统一公布制度，公布重大食品安全信息。参与制定食品安全风险监测计划、食品安全地方标准，根据食品安全风险监测计划开展食品安全风险监测工作。</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监督实施全市药品和医疗器械的标准、分类管理制度，监督实施药品和医疗器械的研制、生产、经营、使用等质量管理规范，监督检查药品和医疗器械的注册工作。建立药品不良反应、医疗器械不良事件监测体系，并开展监测和处置工作，监督实施化妆品监督管理办法。参与制定我市基本药物目录内药品生产的鼓励扶持政策，配合实施国家基本药物制度。</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（四）组织实施食品、药品、医疗器械、化妆品监督管理的稽查制度，组织查处重大违法行为。贯彻落实问题食品药品召回和处置制度。</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（五）负责食品药品安全事故应急体系建设，组织和指导食品药品安全事故应急处置和调查处理工作，监督事故查处落实情况。</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（六）负责制定食品药品安全科技发展规划并组织实施，推动食品药品检验检测体系、电子监管追溯体系和信息化建设。</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（七）负责开展食品药品安全宣传、教育培训、对外交流与合作。推进诚信体系建设。</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（八）指导县区食品药品监督管理工作，规范行政执法行为，完善行政执法与刑事司法衔接机制。</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（九）承担市食品安全委员会日常工作。负责食品安全监督管理综合协调，推动健全协调联动机制。督促检查县区人民政府履行食品安全监督管理职责并负责考核评价。</w:t>
      </w:r>
      <w:r>
        <w:rPr>
          <w:rFonts w:ascii="仿宋_GB2312" w:hAnsi="宋体" w:eastAsia="仿宋_GB2312" w:cs="宋体"/>
          <w:color w:val="000000"/>
          <w:kern w:val="0"/>
          <w:sz w:val="32"/>
          <w:szCs w:val="32"/>
        </w:rPr>
        <w:t xml:space="preserve"> </w:t>
      </w:r>
    </w:p>
    <w:p>
      <w:pPr>
        <w:widowControl/>
        <w:shd w:val="clear" w:color="auto" w:fill="FFFFFF"/>
        <w:spacing w:before="100" w:beforeAutospacing="1" w:after="100" w:afterAutospacing="1"/>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（十）承担市政府公布的有关行政审批事项。</w:t>
      </w:r>
      <w:r>
        <w:rPr>
          <w:rFonts w:ascii="仿宋_GB2312" w:hAnsi="宋体" w:eastAsia="仿宋_GB2312" w:cs="宋体"/>
          <w:color w:val="000000"/>
          <w:kern w:val="0"/>
          <w:sz w:val="32"/>
          <w:szCs w:val="32"/>
        </w:rPr>
        <w:t xml:space="preserve"> </w:t>
      </w:r>
    </w:p>
    <w:p>
      <w:pPr>
        <w:widowControl/>
        <w:ind w:firstLine="640" w:firstLineChars="200"/>
        <w:jc w:val="left"/>
        <w:rPr>
          <w:rStyle w:val="22"/>
          <w:rFonts w:ascii="仿宋_GB2312" w:hAnsi="仿宋" w:eastAsia="仿宋_GB2312" w:cs="仿宋"/>
          <w:b w:val="0"/>
          <w:color w:val="000000"/>
        </w:rPr>
      </w:pPr>
      <w:r>
        <w:rPr>
          <w:rFonts w:hint="eastAsia" w:ascii="仿宋_GB2312" w:hAnsi="宋体" w:eastAsia="仿宋_GB2312" w:cs="宋体"/>
          <w:color w:val="000000"/>
          <w:kern w:val="0"/>
          <w:sz w:val="32"/>
          <w:szCs w:val="32"/>
        </w:rPr>
        <w:t>（十一）承办市政府以及市食品安全委员会交办的其他事项。</w:t>
      </w:r>
    </w:p>
    <w:p>
      <w:pPr>
        <w:ind w:firstLine="643" w:firstLineChars="200"/>
        <w:rPr>
          <w:rFonts w:hint="eastAsia" w:asciiTheme="majorEastAsia" w:hAnsiTheme="majorEastAsia" w:eastAsiaTheme="majorEastAsia" w:cstheme="majorEastAsia"/>
          <w:b/>
          <w:bCs w:val="0"/>
          <w:color w:val="000000"/>
          <w:sz w:val="32"/>
          <w:szCs w:val="32"/>
        </w:rPr>
      </w:pPr>
      <w:bookmarkStart w:id="16" w:name="_Toc15378446"/>
      <w:bookmarkStart w:id="17" w:name="_Toc15377199"/>
      <w:r>
        <w:rPr>
          <w:rFonts w:hint="eastAsia" w:asciiTheme="majorEastAsia" w:hAnsiTheme="majorEastAsia" w:eastAsiaTheme="majorEastAsia" w:cstheme="majorEastAsia"/>
          <w:b/>
          <w:bCs w:val="0"/>
          <w:color w:val="000000"/>
          <w:sz w:val="32"/>
          <w:szCs w:val="32"/>
        </w:rPr>
        <w:t>二、2018年重点工作完成情况</w:t>
      </w:r>
      <w:bookmarkEnd w:id="16"/>
      <w:bookmarkEnd w:id="17"/>
    </w:p>
    <w:p>
      <w:pPr>
        <w:snapToGrid w:val="0"/>
        <w:spacing w:line="560" w:lineRule="exact"/>
        <w:ind w:firstLine="643" w:firstLineChars="200"/>
        <w:rPr>
          <w:rFonts w:hint="eastAsia" w:ascii="仿宋" w:hAnsi="仿宋" w:eastAsia="仿宋" w:cs="仿宋"/>
          <w:b/>
          <w:bCs w:val="0"/>
          <w:color w:val="0D0D0D"/>
          <w:sz w:val="32"/>
          <w:szCs w:val="32"/>
        </w:rPr>
      </w:pPr>
      <w:bookmarkStart w:id="18" w:name="_Toc15377200"/>
      <w:bookmarkStart w:id="19" w:name="_Toc15396601"/>
      <w:r>
        <w:rPr>
          <w:rFonts w:hint="eastAsia" w:ascii="仿宋" w:hAnsi="仿宋" w:eastAsia="仿宋" w:cs="仿宋"/>
          <w:b/>
          <w:bCs w:val="0"/>
          <w:color w:val="0D0D0D"/>
          <w:sz w:val="32"/>
          <w:szCs w:val="32"/>
          <w:lang w:eastAsia="zh-CN"/>
        </w:rPr>
        <w:t>（一）</w:t>
      </w:r>
      <w:r>
        <w:rPr>
          <w:rFonts w:hint="eastAsia" w:ascii="仿宋" w:hAnsi="仿宋" w:eastAsia="仿宋" w:cs="仿宋"/>
          <w:b/>
          <w:bCs w:val="0"/>
          <w:color w:val="0D0D0D"/>
          <w:sz w:val="32"/>
          <w:szCs w:val="32"/>
        </w:rPr>
        <w:t>积极防范化解食品药品重大风险隐患，不断满足人民群众对食品药品安全的新需求</w:t>
      </w:r>
    </w:p>
    <w:p>
      <w:pPr>
        <w:snapToGrid w:val="0"/>
        <w:spacing w:line="560" w:lineRule="exact"/>
        <w:ind w:firstLine="643" w:firstLineChars="200"/>
        <w:rPr>
          <w:rFonts w:hint="eastAsia" w:ascii="仿宋" w:hAnsi="仿宋" w:eastAsia="仿宋" w:cs="仿宋"/>
          <w:b w:val="0"/>
          <w:bCs/>
          <w:sz w:val="32"/>
          <w:szCs w:val="32"/>
        </w:rPr>
      </w:pPr>
      <w:r>
        <w:rPr>
          <w:rFonts w:hint="eastAsia" w:ascii="楷体" w:hAnsi="楷体" w:eastAsia="楷体" w:cs="楷体"/>
          <w:b/>
          <w:bCs w:val="0"/>
          <w:color w:val="0D0D0D"/>
          <w:sz w:val="32"/>
          <w:szCs w:val="32"/>
          <w:lang w:val="en-US" w:eastAsia="zh-CN"/>
        </w:rPr>
        <w:t>1、</w:t>
      </w:r>
      <w:r>
        <w:rPr>
          <w:rFonts w:hint="eastAsia" w:ascii="楷体" w:hAnsi="楷体" w:eastAsia="楷体" w:cs="楷体"/>
          <w:b/>
          <w:bCs w:val="0"/>
          <w:color w:val="0D0D0D"/>
          <w:sz w:val="32"/>
          <w:szCs w:val="32"/>
        </w:rPr>
        <w:t>及早防范化解风险隐患。</w:t>
      </w:r>
      <w:r>
        <w:rPr>
          <w:rFonts w:hint="eastAsia" w:ascii="仿宋" w:hAnsi="仿宋" w:eastAsia="仿宋" w:cs="仿宋"/>
          <w:b w:val="0"/>
          <w:bCs/>
          <w:color w:val="0D0D0D"/>
          <w:sz w:val="32"/>
          <w:szCs w:val="32"/>
          <w:lang w:eastAsia="zh-CN"/>
        </w:rPr>
        <w:t>一是</w:t>
      </w:r>
      <w:r>
        <w:rPr>
          <w:rFonts w:hint="eastAsia" w:ascii="仿宋" w:hAnsi="仿宋" w:eastAsia="仿宋" w:cs="仿宋"/>
          <w:b w:val="0"/>
          <w:bCs/>
          <w:color w:val="0D0D0D"/>
          <w:sz w:val="32"/>
          <w:szCs w:val="32"/>
        </w:rPr>
        <w:t>完成食品、食用农产品抽检监测3321批次，药品、医疗器械抽验732批次，同比上升76%。监测上报药品、医疗器械、化妆品不良反应（事件）4179例，同比上升34.5%。</w:t>
      </w:r>
      <w:r>
        <w:rPr>
          <w:rFonts w:hint="eastAsia" w:ascii="仿宋" w:hAnsi="仿宋" w:eastAsia="仿宋" w:cs="仿宋"/>
          <w:b w:val="0"/>
          <w:bCs/>
          <w:sz w:val="32"/>
          <w:szCs w:val="32"/>
        </w:rPr>
        <w:t>我市抽检监测工作问题发现率居全省前列。全力做好核查处置工作，完成163批次抽检不合格产品核查处置。二是强化风险管控</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开展省运会食品安全保障、中药材及中药饮片质量安全等食品药品安全风险研判5次，梳理安全隐患65项，提出防控措施建议100余条。深入开展风险隐患大排查大整治，排查食品药品生产经营单位1200家（次），查找出各类风险隐患2250个，全部整改到位。三是强化应急保障。建立川陕甘渝毗邻地区食品安全应急管理暨稽查执法协作机制，成功举办2018年四川省食品安全突发事件应急处置示范演练，食品药品安全突发事件应对能力不断增强。</w:t>
      </w:r>
    </w:p>
    <w:p>
      <w:pPr>
        <w:snapToGrid w:val="0"/>
        <w:spacing w:line="560" w:lineRule="exact"/>
        <w:ind w:firstLine="643" w:firstLineChars="200"/>
        <w:rPr>
          <w:rFonts w:hint="eastAsia" w:ascii="仿宋" w:hAnsi="仿宋" w:eastAsia="仿宋" w:cs="仿宋"/>
          <w:b w:val="0"/>
          <w:bCs/>
          <w:sz w:val="32"/>
          <w:szCs w:val="32"/>
        </w:rPr>
      </w:pPr>
      <w:r>
        <w:rPr>
          <w:rFonts w:hint="eastAsia" w:ascii="楷体" w:hAnsi="楷体" w:eastAsia="楷体" w:cs="楷体"/>
          <w:b/>
          <w:bCs w:val="0"/>
          <w:sz w:val="32"/>
          <w:szCs w:val="32"/>
        </w:rPr>
        <w:t>2</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做深做细日常监管。</w:t>
      </w:r>
      <w:r>
        <w:rPr>
          <w:rFonts w:hint="eastAsia" w:ascii="仿宋" w:hAnsi="仿宋" w:eastAsia="仿宋" w:cs="仿宋"/>
          <w:b w:val="0"/>
          <w:bCs/>
          <w:sz w:val="32"/>
          <w:szCs w:val="32"/>
        </w:rPr>
        <w:t>一是全面推行“双随机一公开”监管。牵头联合教育、工商等部门开展校园食品安全“双随机”检查4次，全年开展“双随机一公开”检查7次，覆盖市场主体115家次，责令整改28家。。二是加大巡查检查力度。突出疫苗、保健食品、食盐、猪肉及制品等重点品种，学校、旅游景区等重点领域监管，在重点时段、节点开展抽查督查，全市重点食品药品生产经营单位年检查达2次以上，覆盖率达100%。完成各类会议、活动食品安全保障80余次，省十三届运动会食品安全保障工作被省局通报表扬。三是加强高风险环节监管。加强农村自办宴席、网络订餐和“三小”行业监管，我市网络订餐监管工作在全省现场会交流。认真做好非洲猪瘟防控、环保督查问题整改、“扫黑除恶”专项斗争，严守食品药品安全关口。</w:t>
      </w:r>
    </w:p>
    <w:p>
      <w:pPr>
        <w:snapToGrid w:val="0"/>
        <w:spacing w:line="560" w:lineRule="exact"/>
        <w:ind w:firstLine="643" w:firstLineChars="200"/>
        <w:rPr>
          <w:rFonts w:hint="eastAsia" w:ascii="仿宋" w:hAnsi="仿宋" w:eastAsia="仿宋" w:cs="仿宋"/>
          <w:b w:val="0"/>
          <w:bCs/>
          <w:sz w:val="32"/>
          <w:szCs w:val="32"/>
        </w:rPr>
      </w:pPr>
      <w:r>
        <w:rPr>
          <w:rFonts w:hint="eastAsia" w:ascii="楷体" w:hAnsi="楷体" w:eastAsia="楷体" w:cs="楷体"/>
          <w:b/>
          <w:bCs w:val="0"/>
          <w:sz w:val="32"/>
          <w:szCs w:val="32"/>
        </w:rPr>
        <w:t>3</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大力整治突出问题。</w:t>
      </w:r>
      <w:r>
        <w:rPr>
          <w:rFonts w:hint="eastAsia" w:ascii="仿宋" w:hAnsi="仿宋" w:eastAsia="仿宋" w:cs="仿宋"/>
          <w:b w:val="0"/>
          <w:bCs/>
          <w:sz w:val="32"/>
          <w:szCs w:val="32"/>
        </w:rPr>
        <w:t>一是逗硬开展专项治理。紧盯校园周边“五毛食品”、食品保健食品欺诈和虚假宣传、“地沟油”和餐厨废弃物、中药饮片质量安全等，开展专项治理10余次。对青川川珍等连续抽检不合格、国家总局飞检发现问题的企业和严重失信企业开展责任约谈5次，并督促整改到位。二是严格稽查执法。始终保持打击食品药品违法行为高压态势，重拳整治食品药品违法行为。三是坚持依法行政。配合市人大完成对《药品管理法》执法检查，市政协对《食品安全法》落实情况专项调研。强化“两法衔接”，开展行政处罚案件质量评查，我市1件案卷被省局评为优秀案卷。我局被市政府命名为市级法治政府建设示范单位。</w:t>
      </w:r>
    </w:p>
    <w:p>
      <w:pPr>
        <w:snapToGrid w:val="0"/>
        <w:spacing w:line="560" w:lineRule="exact"/>
        <w:ind w:firstLine="643" w:firstLineChars="200"/>
        <w:rPr>
          <w:rFonts w:hint="eastAsia" w:ascii="仿宋" w:hAnsi="仿宋" w:eastAsia="仿宋" w:cs="仿宋"/>
          <w:b w:val="0"/>
          <w:bCs/>
          <w:sz w:val="32"/>
          <w:szCs w:val="32"/>
        </w:rPr>
      </w:pPr>
      <w:r>
        <w:rPr>
          <w:rFonts w:hint="eastAsia" w:ascii="楷体" w:hAnsi="楷体" w:eastAsia="楷体" w:cs="楷体"/>
          <w:b/>
          <w:bCs w:val="0"/>
          <w:sz w:val="32"/>
          <w:szCs w:val="32"/>
        </w:rPr>
        <w:t>4</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着力提升基层监管能力。</w:t>
      </w:r>
      <w:r>
        <w:rPr>
          <w:rFonts w:hint="eastAsia" w:ascii="仿宋" w:hAnsi="仿宋" w:eastAsia="仿宋" w:cs="仿宋"/>
          <w:b w:val="0"/>
          <w:bCs/>
          <w:sz w:val="32"/>
          <w:szCs w:val="32"/>
        </w:rPr>
        <w:t>一是扎实推进基层监管所规范化建设。全市基层监管所规范化建设完成率达97%。二是稳步推进区域性食品药品检验检测项目建设。牵头整合质监、农业、粮食、疾控等检验检测资源，建设覆盖川陕甘三省的区域性食品药品检验检测中心。目前，已完成勘察、设计、公开招标代理机构、地籍测量报告等工作，项目建设稳步推进。三是强化检验检测能力配备。市食品药品检验检测中心积极争取扩项认证，引进专业检验检测人员。全市7个县区快检车配备到位，在省运会食品安全保障等工作中发挥着重要作用。</w:t>
      </w:r>
    </w:p>
    <w:p>
      <w:pPr>
        <w:snapToGrid w:val="0"/>
        <w:spacing w:line="560" w:lineRule="exact"/>
        <w:ind w:firstLine="643" w:firstLineChars="200"/>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w:t>
      </w:r>
      <w:r>
        <w:rPr>
          <w:rFonts w:hint="eastAsia" w:asciiTheme="minorEastAsia" w:hAnsiTheme="minorEastAsia" w:eastAsiaTheme="minorEastAsia" w:cstheme="minorEastAsia"/>
          <w:b/>
          <w:bCs w:val="0"/>
          <w:sz w:val="32"/>
          <w:szCs w:val="32"/>
          <w:lang w:eastAsia="zh-CN"/>
        </w:rPr>
        <w:t>二</w:t>
      </w:r>
      <w:r>
        <w:rPr>
          <w:rFonts w:hint="eastAsia" w:asciiTheme="minorEastAsia" w:hAnsiTheme="minorEastAsia" w:eastAsiaTheme="minorEastAsia" w:cstheme="minorEastAsia"/>
          <w:b/>
          <w:bCs w:val="0"/>
          <w:sz w:val="32"/>
          <w:szCs w:val="32"/>
        </w:rPr>
        <w:t>）聚焦聚力“三个一、三个三”兴广战略，积极助推经济高质量发展</w:t>
      </w:r>
    </w:p>
    <w:p>
      <w:pPr>
        <w:snapToGrid w:val="0"/>
        <w:spacing w:line="560" w:lineRule="exact"/>
        <w:ind w:firstLine="643" w:firstLineChars="200"/>
        <w:rPr>
          <w:rFonts w:hint="eastAsia" w:ascii="仿宋" w:hAnsi="仿宋" w:eastAsia="仿宋" w:cs="仿宋"/>
          <w:b w:val="0"/>
          <w:bCs/>
          <w:sz w:val="32"/>
          <w:szCs w:val="32"/>
        </w:rPr>
      </w:pPr>
      <w:r>
        <w:rPr>
          <w:rFonts w:hint="eastAsia" w:ascii="楷体" w:hAnsi="楷体" w:eastAsia="楷体" w:cs="楷体"/>
          <w:b/>
          <w:bCs w:val="0"/>
          <w:sz w:val="32"/>
          <w:szCs w:val="32"/>
        </w:rPr>
        <w:t>1</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全力助推产业发展。</w:t>
      </w:r>
      <w:r>
        <w:rPr>
          <w:rFonts w:hint="eastAsia" w:ascii="仿宋" w:hAnsi="仿宋" w:eastAsia="仿宋" w:cs="仿宋"/>
          <w:b w:val="0"/>
          <w:bCs/>
          <w:sz w:val="32"/>
          <w:szCs w:val="32"/>
        </w:rPr>
        <w:t>一是不断优化发展环境。认真落实“放管服”改革，扎实推进“马上办”“限时办”“认真办”“网上办”，将100%事项纳入“最多跑一次”，行政审批平均提速79.9%。二是全力助推产业发展。印发《助推食品医药产业创新发展高质量发展十八条措施》，对新开办企业审批开辟“绿色通道”，实行随到随审。助推市政府与原省食药局签订的中医药产业发展战略合作协议落实，积极培育GAP中药材种植基地。三是加大招商引资和向上争取资金力度。实现签约引资1.05亿元，到位资金1.15亿元，向上争取资金575万元，基本完成市委、市政府下达的目标任务。</w:t>
      </w:r>
    </w:p>
    <w:p>
      <w:pPr>
        <w:snapToGrid w:val="0"/>
        <w:spacing w:line="560" w:lineRule="exact"/>
        <w:ind w:firstLine="640" w:firstLineChars="200"/>
        <w:rPr>
          <w:rFonts w:hint="eastAsia" w:ascii="仿宋" w:hAnsi="仿宋" w:eastAsia="仿宋" w:cs="仿宋"/>
          <w:b w:val="0"/>
          <w:bCs/>
          <w:color w:val="0D0D0D"/>
          <w:sz w:val="32"/>
          <w:szCs w:val="32"/>
        </w:rPr>
      </w:pPr>
      <w:r>
        <w:rPr>
          <w:rFonts w:hint="eastAsia" w:ascii="楷体" w:hAnsi="楷体" w:eastAsia="楷体" w:cs="楷体"/>
          <w:b w:val="0"/>
          <w:bCs/>
          <w:color w:val="0D0D0D"/>
          <w:sz w:val="32"/>
          <w:szCs w:val="32"/>
        </w:rPr>
        <w:t>2</w:t>
      </w:r>
      <w:r>
        <w:rPr>
          <w:rFonts w:hint="eastAsia" w:ascii="楷体" w:hAnsi="楷体" w:eastAsia="楷体" w:cs="楷体"/>
          <w:b w:val="0"/>
          <w:bCs/>
          <w:color w:val="0D0D0D"/>
          <w:sz w:val="32"/>
          <w:szCs w:val="32"/>
          <w:lang w:eastAsia="zh-CN"/>
        </w:rPr>
        <w:t>、</w:t>
      </w:r>
      <w:r>
        <w:rPr>
          <w:rFonts w:hint="eastAsia" w:ascii="楷体" w:hAnsi="楷体" w:eastAsia="楷体" w:cs="楷体"/>
          <w:b w:val="0"/>
          <w:bCs/>
          <w:color w:val="0D0D0D"/>
          <w:sz w:val="32"/>
          <w:szCs w:val="32"/>
        </w:rPr>
        <w:t>大力助推乡村振兴。</w:t>
      </w:r>
      <w:r>
        <w:rPr>
          <w:rFonts w:hint="eastAsia" w:ascii="仿宋" w:hAnsi="仿宋" w:eastAsia="仿宋" w:cs="仿宋"/>
          <w:b w:val="0"/>
          <w:bCs/>
          <w:color w:val="0D0D0D"/>
          <w:sz w:val="32"/>
          <w:szCs w:val="32"/>
        </w:rPr>
        <w:t>一是着力优化农村食品药品市场环境。深入开展农村食品药品安全专项整治，打假治劣，着力提升人民群众对食品药品安全的满意度。二是推动食品安全“四级联创”。积极培育食品安全“细胞”，青川县持续巩固第一批省级食品安全示范县创建成果，推进苍溪县、昭化区开展第二批省级食品安全示范县创建，启动旺苍县第三批省级食品安全示范县创建和苍溪县永宁镇等10余个市级示范乡镇和食品安全示范店建设。全市共建成食品安全示范乡镇27个，食品安全示范店100个。三是实施餐饮业质量安全提升工程。在学校食堂开展量化分级“灭C行动”，完成率达87%。建成8家“放心肉菜示范超市”，全市餐饮单位“明厨亮灶”覆盖率达82%，较去年提升14.9个百分点。朝天区引入“互联网+明厨亮灶”，让餐饮食品安全“看得见”。全市“明厨亮灶”现场会在朝天召开。</w:t>
      </w:r>
    </w:p>
    <w:p>
      <w:pPr>
        <w:ind w:firstLine="643" w:firstLineChars="200"/>
        <w:rPr>
          <w:rStyle w:val="22"/>
          <w:rFonts w:ascii="宋体" w:hAnsi="Times New Roman" w:cs="宋体"/>
          <w:color w:val="000000"/>
        </w:rPr>
      </w:pPr>
      <w:r>
        <w:rPr>
          <w:rFonts w:hint="eastAsia" w:ascii="宋体" w:hAnsi="宋体" w:cs="宋体"/>
          <w:b/>
          <w:bCs/>
          <w:color w:val="000000"/>
          <w:sz w:val="32"/>
          <w:szCs w:val="32"/>
        </w:rPr>
        <w:t>三、机</w:t>
      </w:r>
      <w:r>
        <w:rPr>
          <w:rStyle w:val="22"/>
          <w:rFonts w:hint="eastAsia" w:ascii="宋体" w:hAnsi="宋体" w:cs="宋体"/>
          <w:color w:val="000000"/>
        </w:rPr>
        <w:t>构设置</w:t>
      </w:r>
      <w:bookmarkEnd w:id="18"/>
      <w:bookmarkEnd w:id="19"/>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广元市食品药品监督管理局下属二级单位</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个，其中</w:t>
      </w:r>
      <w:r>
        <w:rPr>
          <w:rFonts w:hint="eastAsia" w:ascii="仿宋_GB2312" w:hAnsi="仿宋" w:eastAsia="仿宋_GB2312"/>
          <w:sz w:val="32"/>
          <w:szCs w:val="32"/>
        </w:rPr>
        <w:t>行政单位</w:t>
      </w:r>
      <w:r>
        <w:rPr>
          <w:rFonts w:hint="eastAsia" w:ascii="仿宋_GB2312" w:hAnsi="仿宋" w:eastAsia="仿宋_GB2312"/>
          <w:sz w:val="32"/>
          <w:szCs w:val="32"/>
          <w:lang w:val="en-US" w:eastAsia="zh-CN"/>
        </w:rPr>
        <w:t>1</w:t>
      </w:r>
      <w:r>
        <w:rPr>
          <w:rFonts w:hint="eastAsia" w:ascii="仿宋_GB2312" w:hAnsi="仿宋" w:eastAsia="仿宋_GB2312"/>
          <w:sz w:val="32"/>
          <w:szCs w:val="32"/>
        </w:rPr>
        <w:t>个</w:t>
      </w:r>
      <w:r>
        <w:rPr>
          <w:rFonts w:hint="eastAsia" w:ascii="仿宋_GB2312" w:hAnsi="仿宋" w:eastAsia="仿宋_GB2312"/>
          <w:sz w:val="32"/>
          <w:szCs w:val="32"/>
          <w:lang w:eastAsia="zh-CN"/>
        </w:rPr>
        <w:t>，</w:t>
      </w:r>
      <w:r>
        <w:rPr>
          <w:rFonts w:hint="eastAsia" w:ascii="仿宋_GB2312" w:hAnsi="仿宋" w:eastAsia="仿宋_GB2312"/>
          <w:color w:val="000000"/>
          <w:sz w:val="32"/>
          <w:szCs w:val="32"/>
        </w:rPr>
        <w:t>参照公务员法管理的事业单位</w:t>
      </w:r>
      <w:r>
        <w:rPr>
          <w:rFonts w:ascii="仿宋_GB2312" w:hAnsi="仿宋" w:eastAsia="仿宋_GB2312"/>
          <w:color w:val="000000"/>
          <w:sz w:val="32"/>
          <w:szCs w:val="32"/>
        </w:rPr>
        <w:t xml:space="preserve">1 </w:t>
      </w:r>
      <w:r>
        <w:rPr>
          <w:rFonts w:hint="eastAsia" w:ascii="仿宋_GB2312" w:hAnsi="仿宋" w:eastAsia="仿宋_GB2312"/>
          <w:color w:val="000000"/>
          <w:sz w:val="32"/>
          <w:szCs w:val="32"/>
        </w:rPr>
        <w:t>个，其他事业单位</w:t>
      </w:r>
      <w:r>
        <w:rPr>
          <w:rFonts w:ascii="仿宋_GB2312" w:hAnsi="仿宋" w:eastAsia="仿宋_GB2312"/>
          <w:color w:val="000000"/>
          <w:sz w:val="32"/>
          <w:szCs w:val="32"/>
        </w:rPr>
        <w:t>1</w:t>
      </w:r>
      <w:r>
        <w:rPr>
          <w:rFonts w:hint="eastAsia" w:ascii="仿宋_GB2312" w:hAnsi="仿宋" w:eastAsia="仿宋_GB2312"/>
          <w:color w:val="000000"/>
          <w:sz w:val="32"/>
          <w:szCs w:val="32"/>
        </w:rPr>
        <w:t>个。</w:t>
      </w:r>
    </w:p>
    <w:p>
      <w:pPr>
        <w:pStyle w:val="5"/>
        <w:adjustRightInd w:val="0"/>
        <w:snapToGrid w:val="0"/>
        <w:spacing w:before="93" w:line="600" w:lineRule="exact"/>
        <w:ind w:firstLine="672" w:firstLineChars="210"/>
        <w:rPr>
          <w:rFonts w:hAnsi="仿宋"/>
          <w:color w:val="000000"/>
          <w:sz w:val="32"/>
          <w:szCs w:val="32"/>
        </w:rPr>
      </w:pPr>
      <w:r>
        <w:rPr>
          <w:rFonts w:hint="eastAsia" w:hAnsi="仿宋"/>
          <w:color w:val="000000"/>
          <w:sz w:val="32"/>
          <w:szCs w:val="32"/>
        </w:rPr>
        <w:t>纳入广元市食品药品监督管理</w:t>
      </w:r>
      <w:r>
        <w:rPr>
          <w:rFonts w:hint="eastAsia" w:hAnsi="仿宋"/>
          <w:sz w:val="32"/>
          <w:szCs w:val="32"/>
        </w:rPr>
        <w:t>局</w:t>
      </w:r>
      <w:r>
        <w:rPr>
          <w:rFonts w:hAnsi="仿宋"/>
          <w:color w:val="000000"/>
          <w:sz w:val="32"/>
          <w:szCs w:val="32"/>
        </w:rPr>
        <w:t>2018</w:t>
      </w:r>
      <w:r>
        <w:rPr>
          <w:rFonts w:hint="eastAsia" w:hAnsi="仿宋"/>
          <w:color w:val="000000"/>
          <w:sz w:val="32"/>
          <w:szCs w:val="32"/>
        </w:rPr>
        <w:t>年度部门决算编制范围的二级预算单位包括：</w:t>
      </w:r>
    </w:p>
    <w:p>
      <w:pPr>
        <w:pStyle w:val="5"/>
        <w:numPr>
          <w:ilvl w:val="0"/>
          <w:numId w:val="2"/>
        </w:numPr>
        <w:adjustRightInd w:val="0"/>
        <w:snapToGrid w:val="0"/>
        <w:spacing w:before="93" w:line="600" w:lineRule="exact"/>
        <w:outlineLvl w:val="2"/>
        <w:rPr>
          <w:snapToGrid w:val="0"/>
          <w:sz w:val="32"/>
          <w:szCs w:val="32"/>
        </w:rPr>
      </w:pPr>
      <w:r>
        <w:rPr>
          <w:rFonts w:hint="eastAsia" w:hAnsi="仿宋"/>
          <w:color w:val="000000"/>
          <w:sz w:val="32"/>
          <w:szCs w:val="32"/>
        </w:rPr>
        <w:t>广元市食品药品监督管理</w:t>
      </w:r>
      <w:r>
        <w:rPr>
          <w:rFonts w:hint="eastAsia" w:hAnsi="仿宋"/>
          <w:sz w:val="32"/>
          <w:szCs w:val="32"/>
        </w:rPr>
        <w:t>局</w:t>
      </w:r>
      <w:r>
        <w:rPr>
          <w:rFonts w:hint="eastAsia" w:hAnsi="仿宋"/>
          <w:sz w:val="32"/>
          <w:szCs w:val="32"/>
          <w:lang w:eastAsia="zh-CN"/>
        </w:rPr>
        <w:t>本级</w:t>
      </w:r>
    </w:p>
    <w:p>
      <w:pPr>
        <w:pStyle w:val="5"/>
        <w:numPr>
          <w:ilvl w:val="0"/>
          <w:numId w:val="2"/>
        </w:numPr>
        <w:adjustRightInd w:val="0"/>
        <w:snapToGrid w:val="0"/>
        <w:spacing w:before="93" w:line="600" w:lineRule="exact"/>
        <w:outlineLvl w:val="2"/>
        <w:rPr>
          <w:snapToGrid w:val="0"/>
          <w:sz w:val="32"/>
          <w:szCs w:val="32"/>
        </w:rPr>
      </w:pPr>
      <w:r>
        <w:rPr>
          <w:rFonts w:hint="eastAsia"/>
          <w:snapToGrid w:val="0"/>
          <w:sz w:val="32"/>
          <w:szCs w:val="32"/>
        </w:rPr>
        <w:t>广元市食品药品检验检测中心</w:t>
      </w:r>
    </w:p>
    <w:p>
      <w:pPr>
        <w:pStyle w:val="5"/>
        <w:numPr>
          <w:ilvl w:val="0"/>
          <w:numId w:val="2"/>
        </w:numPr>
        <w:adjustRightInd w:val="0"/>
        <w:snapToGrid w:val="0"/>
        <w:spacing w:before="93" w:line="600" w:lineRule="exact"/>
        <w:outlineLvl w:val="2"/>
        <w:rPr>
          <w:snapToGrid w:val="0"/>
          <w:sz w:val="32"/>
          <w:szCs w:val="32"/>
        </w:rPr>
      </w:pPr>
      <w:r>
        <w:rPr>
          <w:rFonts w:hint="eastAsia"/>
          <w:snapToGrid w:val="0"/>
          <w:sz w:val="32"/>
          <w:szCs w:val="32"/>
        </w:rPr>
        <w:t>广元市食品药品监督稽查支队</w:t>
      </w:r>
    </w:p>
    <w:p>
      <w:pPr>
        <w:widowControl/>
        <w:jc w:val="center"/>
        <w:rPr>
          <w:rStyle w:val="21"/>
          <w:rFonts w:ascii="黑体" w:hAnsi="黑体" w:eastAsia="黑体"/>
          <w:b w:val="0"/>
          <w:bCs w:val="0"/>
          <w:sz w:val="36"/>
          <w:szCs w:val="36"/>
        </w:rPr>
      </w:pPr>
      <w:r>
        <w:rPr>
          <w:rFonts w:ascii="仿宋" w:hAnsi="仿宋" w:eastAsia="仿宋"/>
          <w:color w:val="000000"/>
          <w:sz w:val="32"/>
          <w:szCs w:val="32"/>
        </w:rPr>
        <w:br w:type="page"/>
      </w:r>
      <w:bookmarkStart w:id="20" w:name="_Toc15396602"/>
      <w:bookmarkStart w:id="21" w:name="_Toc15377204"/>
      <w:r>
        <w:rPr>
          <w:rFonts w:hint="eastAsia" w:ascii="黑体" w:hAnsi="黑体" w:eastAsia="黑体"/>
          <w:color w:val="000000"/>
          <w:sz w:val="36"/>
          <w:szCs w:val="36"/>
        </w:rPr>
        <w:t>第二部分</w:t>
      </w:r>
      <w:r>
        <w:rPr>
          <w:rFonts w:ascii="黑体" w:hAnsi="黑体" w:eastAsia="黑体"/>
          <w:color w:val="000000"/>
          <w:sz w:val="36"/>
          <w:szCs w:val="36"/>
        </w:rPr>
        <w:t xml:space="preserve"> </w:t>
      </w:r>
      <w:r>
        <w:rPr>
          <w:rStyle w:val="21"/>
          <w:rFonts w:ascii="黑体" w:hAnsi="黑体" w:eastAsia="黑体"/>
          <w:b w:val="0"/>
          <w:bCs w:val="0"/>
          <w:sz w:val="36"/>
          <w:szCs w:val="36"/>
        </w:rPr>
        <w:t>2018</w:t>
      </w:r>
      <w:r>
        <w:rPr>
          <w:rStyle w:val="21"/>
          <w:rFonts w:hint="eastAsia" w:ascii="黑体" w:hAnsi="黑体" w:eastAsia="黑体"/>
          <w:b w:val="0"/>
          <w:bCs w:val="0"/>
          <w:sz w:val="36"/>
          <w:szCs w:val="36"/>
        </w:rPr>
        <w:t>年度部门决算情况说明</w:t>
      </w:r>
      <w:bookmarkEnd w:id="20"/>
      <w:bookmarkEnd w:id="21"/>
    </w:p>
    <w:p/>
    <w:p>
      <w:pPr>
        <w:pStyle w:val="32"/>
        <w:numPr>
          <w:ilvl w:val="0"/>
          <w:numId w:val="3"/>
        </w:numPr>
        <w:spacing w:line="600" w:lineRule="exact"/>
        <w:ind w:firstLineChars="0"/>
        <w:outlineLvl w:val="1"/>
        <w:rPr>
          <w:rStyle w:val="22"/>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2"/>
          <w:rFonts w:hint="eastAsia" w:ascii="黑体" w:hAnsi="黑体" w:eastAsia="黑体"/>
          <w:b w:val="0"/>
        </w:rPr>
        <w:t>入支出决算总体情况说明</w:t>
      </w:r>
      <w:bookmarkEnd w:id="22"/>
      <w:bookmarkEnd w:id="23"/>
    </w:p>
    <w:p>
      <w:pPr>
        <w:spacing w:line="600" w:lineRule="exact"/>
        <w:ind w:firstLine="640" w:firstLineChars="200"/>
        <w:rPr>
          <w:rFonts w:ascii="仿宋_GB2312"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年度收、支总计</w:t>
      </w:r>
      <w:r>
        <w:rPr>
          <w:rFonts w:hint="eastAsia" w:ascii="仿宋_GB2312" w:hAnsi="仿宋" w:eastAsia="仿宋_GB2312"/>
          <w:color w:val="000000"/>
          <w:sz w:val="32"/>
          <w:szCs w:val="32"/>
          <w:lang w:val="en-US" w:eastAsia="zh-CN"/>
        </w:rPr>
        <w:t>4099.06</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年相比，收、支总计各增加</w:t>
      </w:r>
      <w:r>
        <w:rPr>
          <w:rFonts w:ascii="仿宋_GB2312" w:hAnsi="仿宋" w:eastAsia="仿宋_GB2312"/>
          <w:color w:val="000000"/>
          <w:sz w:val="32"/>
          <w:szCs w:val="32"/>
        </w:rPr>
        <w:t>804.65</w:t>
      </w:r>
      <w:r>
        <w:rPr>
          <w:rFonts w:hint="eastAsia" w:ascii="仿宋_GB2312" w:hAnsi="仿宋" w:eastAsia="仿宋_GB2312"/>
          <w:color w:val="000000"/>
          <w:sz w:val="32"/>
          <w:szCs w:val="32"/>
        </w:rPr>
        <w:t>万元，增长</w:t>
      </w:r>
      <w:r>
        <w:rPr>
          <w:rFonts w:ascii="仿宋_GB2312" w:hAnsi="仿宋" w:eastAsia="仿宋_GB2312"/>
          <w:color w:val="000000"/>
          <w:sz w:val="32"/>
          <w:szCs w:val="32"/>
        </w:rPr>
        <w:t>12.41%</w:t>
      </w:r>
      <w:r>
        <w:rPr>
          <w:rFonts w:hint="eastAsia" w:ascii="仿宋_GB2312" w:hAnsi="仿宋" w:eastAsia="仿宋_GB2312"/>
          <w:color w:val="000000"/>
          <w:sz w:val="32"/>
          <w:szCs w:val="32"/>
        </w:rPr>
        <w:t>。主要变动原因是人员经费及公用经费的增加。</w:t>
      </w:r>
    </w:p>
    <w:p>
      <w:pPr>
        <w:pStyle w:val="32"/>
        <w:numPr>
          <w:ilvl w:val="0"/>
          <w:numId w:val="3"/>
        </w:numPr>
        <w:spacing w:line="600" w:lineRule="exact"/>
        <w:ind w:firstLineChars="0"/>
        <w:outlineLvl w:val="1"/>
        <w:rPr>
          <w:rStyle w:val="22"/>
          <w:rFonts w:hint="eastAsia" w:ascii="黑体" w:hAnsi="黑体" w:eastAsia="黑体"/>
          <w:b w:val="0"/>
        </w:rPr>
      </w:pPr>
      <w:bookmarkStart w:id="24" w:name="_Toc15396604"/>
      <w:bookmarkStart w:id="25" w:name="_Toc15377206"/>
      <w:r>
        <w:rPr>
          <w:rStyle w:val="22"/>
          <w:rFonts w:hint="eastAsia" w:ascii="黑体" w:hAnsi="黑体" w:eastAsia="黑体"/>
          <w:b w:val="0"/>
        </w:rPr>
        <w:t>收入决算情况说明</w:t>
      </w:r>
      <w:bookmarkEnd w:id="24"/>
      <w:bookmarkEnd w:id="25"/>
    </w:p>
    <w:p>
      <w:pPr>
        <w:spacing w:line="600" w:lineRule="exact"/>
        <w:ind w:firstLine="640" w:firstLineChars="200"/>
        <w:outlineLvl w:val="1"/>
        <w:rPr>
          <w:rFonts w:hint="eastAsia" w:ascii="仿宋_GB2312" w:eastAsia="仿宋_GB2312"/>
          <w:color w:val="FF0000"/>
          <w:sz w:val="32"/>
          <w:szCs w:val="32"/>
          <w:lang w:eastAsia="zh-CN"/>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年本年收入合计</w:t>
      </w:r>
      <w:r>
        <w:rPr>
          <w:rFonts w:hint="eastAsia" w:ascii="仿宋_GB2312" w:hAnsi="仿宋" w:eastAsia="仿宋_GB2312"/>
          <w:color w:val="000000"/>
          <w:sz w:val="32"/>
          <w:szCs w:val="32"/>
          <w:lang w:val="en-US" w:eastAsia="zh-CN"/>
        </w:rPr>
        <w:t>3165.30</w:t>
      </w:r>
      <w:r>
        <w:rPr>
          <w:rFonts w:hint="eastAsia" w:ascii="仿宋_GB2312" w:hAnsi="仿宋" w:eastAsia="仿宋_GB2312"/>
          <w:color w:val="000000"/>
          <w:sz w:val="32"/>
          <w:szCs w:val="32"/>
        </w:rPr>
        <w:t>万元，其中：一般公共预算财政拨款收入</w:t>
      </w:r>
      <w:r>
        <w:rPr>
          <w:rFonts w:hint="eastAsia" w:ascii="仿宋_GB2312" w:hAnsi="仿宋" w:eastAsia="仿宋_GB2312"/>
          <w:color w:val="000000"/>
          <w:sz w:val="32"/>
          <w:szCs w:val="32"/>
          <w:lang w:val="en-US" w:eastAsia="zh-CN"/>
        </w:rPr>
        <w:t>3159.46</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99.82</w:t>
      </w:r>
      <w:r>
        <w:rPr>
          <w:rFonts w:ascii="仿宋_GB2312" w:hAnsi="仿宋" w:eastAsia="仿宋_GB2312"/>
          <w:color w:val="000000"/>
          <w:sz w:val="32"/>
          <w:szCs w:val="32"/>
        </w:rPr>
        <w:t>%</w:t>
      </w:r>
      <w:r>
        <w:rPr>
          <w:rFonts w:hint="eastAsia" w:ascii="仿宋_GB2312" w:hAnsi="仿宋" w:eastAsia="仿宋_GB2312"/>
          <w:color w:val="000000"/>
          <w:sz w:val="32"/>
          <w:szCs w:val="32"/>
        </w:rPr>
        <w:t>；政府性基金预算财政拨款收入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；其他收入</w:t>
      </w:r>
      <w:r>
        <w:rPr>
          <w:rFonts w:ascii="仿宋_GB2312" w:hAnsi="仿宋" w:eastAsia="仿宋_GB2312"/>
          <w:color w:val="000000"/>
          <w:sz w:val="32"/>
          <w:szCs w:val="32"/>
        </w:rPr>
        <w:t>5.84</w:t>
      </w:r>
      <w:r>
        <w:rPr>
          <w:rFonts w:hint="eastAsia" w:ascii="仿宋_GB2312" w:hAnsi="仿宋" w:eastAsia="仿宋_GB2312"/>
          <w:color w:val="000000"/>
          <w:sz w:val="32"/>
          <w:szCs w:val="32"/>
        </w:rPr>
        <w:t>万元，占</w:t>
      </w:r>
      <w:r>
        <w:rPr>
          <w:rFonts w:ascii="仿宋_GB2312" w:hAnsi="仿宋" w:eastAsia="仿宋_GB2312"/>
          <w:color w:val="000000"/>
          <w:sz w:val="32"/>
          <w:szCs w:val="32"/>
        </w:rPr>
        <w:t>0.1</w:t>
      </w:r>
      <w:r>
        <w:rPr>
          <w:rFonts w:hint="eastAsia" w:ascii="仿宋_GB2312" w:hAnsi="仿宋" w:eastAsia="仿宋_GB2312"/>
          <w:color w:val="000000"/>
          <w:sz w:val="32"/>
          <w:szCs w:val="32"/>
          <w:lang w:val="en-US" w:eastAsia="zh-CN"/>
        </w:rPr>
        <w:t>8</w:t>
      </w:r>
      <w:r>
        <w:rPr>
          <w:rFonts w:ascii="仿宋_GB2312" w:hAnsi="仿宋" w:eastAsia="仿宋_GB2312"/>
          <w:color w:val="000000"/>
          <w:sz w:val="32"/>
          <w:szCs w:val="32"/>
        </w:rPr>
        <w:t>%</w:t>
      </w:r>
      <w:r>
        <w:rPr>
          <w:rFonts w:hint="eastAsia" w:ascii="仿宋_GB2312" w:hAnsi="仿宋" w:eastAsia="仿宋_GB2312"/>
          <w:color w:val="000000"/>
          <w:sz w:val="32"/>
          <w:szCs w:val="32"/>
          <w:lang w:eastAsia="zh-CN"/>
        </w:rPr>
        <w:t>。</w:t>
      </w:r>
    </w:p>
    <w:p>
      <w:pPr>
        <w:pStyle w:val="32"/>
        <w:numPr>
          <w:ilvl w:val="0"/>
          <w:numId w:val="3"/>
        </w:numPr>
        <w:spacing w:line="600" w:lineRule="exact"/>
        <w:ind w:firstLineChars="0"/>
        <w:outlineLvl w:val="1"/>
        <w:rPr>
          <w:rStyle w:val="22"/>
          <w:rFonts w:ascii="黑体" w:hAnsi="黑体" w:eastAsia="黑体"/>
          <w:b w:val="0"/>
        </w:rPr>
      </w:pPr>
      <w:bookmarkStart w:id="26" w:name="_Toc15396605"/>
      <w:bookmarkStart w:id="27" w:name="_Toc15377207"/>
      <w:r>
        <w:rPr>
          <w:rFonts w:hint="eastAsia" w:ascii="黑体" w:hAnsi="黑体" w:eastAsia="黑体"/>
          <w:color w:val="000000"/>
          <w:sz w:val="32"/>
          <w:szCs w:val="32"/>
        </w:rPr>
        <w:t>支</w:t>
      </w:r>
      <w:r>
        <w:rPr>
          <w:rStyle w:val="22"/>
          <w:rFonts w:hint="eastAsia" w:ascii="黑体" w:hAnsi="黑体" w:eastAsia="黑体"/>
          <w:b w:val="0"/>
        </w:rPr>
        <w:t>出决算情况说明</w:t>
      </w:r>
      <w:bookmarkEnd w:id="26"/>
      <w:bookmarkEnd w:id="27"/>
    </w:p>
    <w:p>
      <w:pPr>
        <w:spacing w:line="600" w:lineRule="exact"/>
        <w:ind w:firstLine="640"/>
        <w:rPr>
          <w:rFonts w:ascii="仿宋_GB2312" w:eastAsia="仿宋_GB2312"/>
          <w:color w:val="FF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年本年支出合计</w:t>
      </w:r>
      <w:r>
        <w:rPr>
          <w:rFonts w:ascii="仿宋_GB2312" w:hAnsi="仿宋" w:eastAsia="仿宋_GB2312"/>
          <w:color w:val="000000"/>
          <w:sz w:val="32"/>
          <w:szCs w:val="32"/>
        </w:rPr>
        <w:t>3627.70</w:t>
      </w:r>
      <w:r>
        <w:rPr>
          <w:rFonts w:hint="eastAsia" w:ascii="仿宋_GB2312" w:hAnsi="仿宋" w:eastAsia="仿宋_GB2312"/>
          <w:color w:val="000000"/>
          <w:sz w:val="32"/>
          <w:szCs w:val="32"/>
        </w:rPr>
        <w:t>万元，其中：基本支出</w:t>
      </w:r>
      <w:r>
        <w:rPr>
          <w:rFonts w:ascii="仿宋_GB2312" w:hAnsi="仿宋" w:eastAsia="仿宋_GB2312"/>
          <w:color w:val="000000"/>
          <w:sz w:val="32"/>
          <w:szCs w:val="32"/>
        </w:rPr>
        <w:t>2312.70</w:t>
      </w:r>
      <w:r>
        <w:rPr>
          <w:rFonts w:hint="eastAsia" w:ascii="仿宋_GB2312" w:hAnsi="仿宋" w:eastAsia="仿宋_GB2312"/>
          <w:color w:val="000000"/>
          <w:sz w:val="32"/>
          <w:szCs w:val="32"/>
        </w:rPr>
        <w:t>万元，占</w:t>
      </w:r>
      <w:r>
        <w:rPr>
          <w:rFonts w:ascii="仿宋_GB2312" w:hAnsi="仿宋" w:eastAsia="仿宋_GB2312"/>
          <w:color w:val="000000"/>
          <w:sz w:val="32"/>
          <w:szCs w:val="32"/>
        </w:rPr>
        <w:t>63.75%</w:t>
      </w:r>
      <w:r>
        <w:rPr>
          <w:rFonts w:hint="eastAsia" w:ascii="仿宋_GB2312" w:hAnsi="仿宋" w:eastAsia="仿宋_GB2312"/>
          <w:color w:val="000000"/>
          <w:sz w:val="32"/>
          <w:szCs w:val="32"/>
        </w:rPr>
        <w:t>；项目支出</w:t>
      </w:r>
      <w:r>
        <w:rPr>
          <w:rFonts w:ascii="仿宋_GB2312" w:hAnsi="仿宋" w:eastAsia="仿宋_GB2312"/>
          <w:color w:val="000000"/>
          <w:sz w:val="32"/>
          <w:szCs w:val="32"/>
        </w:rPr>
        <w:t>1315.01</w:t>
      </w:r>
      <w:r>
        <w:rPr>
          <w:rFonts w:hint="eastAsia" w:ascii="仿宋_GB2312" w:hAnsi="仿宋" w:eastAsia="仿宋_GB2312"/>
          <w:color w:val="000000"/>
          <w:sz w:val="32"/>
          <w:szCs w:val="32"/>
        </w:rPr>
        <w:t>万元，占</w:t>
      </w:r>
      <w:r>
        <w:rPr>
          <w:rFonts w:ascii="仿宋_GB2312" w:hAnsi="仿宋" w:eastAsia="仿宋_GB2312"/>
          <w:color w:val="000000"/>
          <w:sz w:val="32"/>
          <w:szCs w:val="32"/>
        </w:rPr>
        <w:t>36.25%</w:t>
      </w:r>
      <w:r>
        <w:rPr>
          <w:rFonts w:hint="eastAsia" w:ascii="仿宋_GB2312" w:hAnsi="仿宋" w:eastAsia="仿宋_GB2312"/>
          <w:color w:val="000000"/>
          <w:sz w:val="32"/>
          <w:szCs w:val="32"/>
        </w:rPr>
        <w:t>。</w:t>
      </w:r>
    </w:p>
    <w:p>
      <w:pPr>
        <w:spacing w:line="600" w:lineRule="exact"/>
        <w:ind w:firstLine="640" w:firstLineChars="200"/>
        <w:outlineLvl w:val="1"/>
        <w:rPr>
          <w:rStyle w:val="22"/>
          <w:rFonts w:ascii="仿宋_GB2312" w:hAnsi="黑体" w:eastAsia="仿宋_GB2312"/>
          <w:b w:val="0"/>
        </w:rPr>
      </w:pPr>
      <w:bookmarkStart w:id="28" w:name="_Toc15377208"/>
      <w:bookmarkStart w:id="29" w:name="_Toc15396606"/>
      <w:r>
        <w:rPr>
          <w:rFonts w:hint="eastAsia" w:ascii="仿宋_GB2312" w:hAnsi="黑体" w:eastAsia="仿宋_GB2312"/>
          <w:color w:val="000000"/>
          <w:sz w:val="32"/>
          <w:szCs w:val="32"/>
        </w:rPr>
        <w:t>四、财</w:t>
      </w:r>
      <w:r>
        <w:rPr>
          <w:rStyle w:val="22"/>
          <w:rFonts w:hint="eastAsia" w:ascii="仿宋_GB2312" w:hAnsi="黑体" w:eastAsia="仿宋_GB2312"/>
          <w:b w:val="0"/>
        </w:rPr>
        <w:t>政拨款收入支出决算总体情况说明</w:t>
      </w:r>
      <w:bookmarkEnd w:id="28"/>
      <w:bookmarkEnd w:id="29"/>
    </w:p>
    <w:p>
      <w:pPr>
        <w:spacing w:line="600" w:lineRule="exact"/>
        <w:ind w:firstLine="640" w:firstLineChars="200"/>
        <w:rPr>
          <w:rFonts w:ascii="仿宋_GB2312" w:hAnsi="仿宋" w:eastAsia="仿宋_GB2312"/>
          <w:b/>
          <w:color w:val="00B05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年财政拨款收、支总计</w:t>
      </w:r>
      <w:r>
        <w:rPr>
          <w:rFonts w:ascii="仿宋_GB2312" w:hAnsi="仿宋" w:eastAsia="仿宋_GB2312"/>
          <w:color w:val="000000"/>
          <w:sz w:val="32"/>
          <w:szCs w:val="32"/>
        </w:rPr>
        <w:t>4087.72</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年相比，财政拨款收、支总计各减少</w:t>
      </w:r>
      <w:r>
        <w:rPr>
          <w:rFonts w:ascii="仿宋_GB2312" w:hAnsi="仿宋" w:eastAsia="仿宋_GB2312"/>
          <w:color w:val="000000"/>
          <w:sz w:val="32"/>
          <w:szCs w:val="32"/>
        </w:rPr>
        <w:t>522.08</w:t>
      </w:r>
      <w:r>
        <w:rPr>
          <w:rFonts w:hint="eastAsia" w:ascii="仿宋_GB2312" w:hAnsi="仿宋" w:eastAsia="仿宋_GB2312"/>
          <w:color w:val="000000"/>
          <w:sz w:val="32"/>
          <w:szCs w:val="32"/>
        </w:rPr>
        <w:t>万元，减少</w:t>
      </w:r>
      <w:r>
        <w:rPr>
          <w:rFonts w:ascii="仿宋_GB2312" w:hAnsi="仿宋" w:eastAsia="仿宋_GB2312"/>
          <w:color w:val="000000"/>
          <w:sz w:val="32"/>
          <w:szCs w:val="32"/>
        </w:rPr>
        <w:t>11.33%</w:t>
      </w:r>
      <w:r>
        <w:rPr>
          <w:rFonts w:hint="eastAsia" w:ascii="仿宋_GB2312" w:hAnsi="仿宋" w:eastAsia="仿宋_GB2312"/>
          <w:color w:val="000000"/>
          <w:sz w:val="32"/>
          <w:szCs w:val="32"/>
        </w:rPr>
        <w:t>。主要变动原因是人员经费变动。</w:t>
      </w:r>
    </w:p>
    <w:p>
      <w:pPr>
        <w:spacing w:line="600" w:lineRule="exact"/>
        <w:ind w:firstLine="640" w:firstLineChars="200"/>
        <w:outlineLvl w:val="1"/>
        <w:rPr>
          <w:rStyle w:val="22"/>
          <w:rFonts w:ascii="黑体" w:hAnsi="黑体" w:eastAsia="黑体"/>
          <w:b w:val="0"/>
        </w:rPr>
      </w:pPr>
      <w:bookmarkStart w:id="30" w:name="_Toc15377209"/>
      <w:bookmarkStart w:id="3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2"/>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3627.70</w:t>
      </w:r>
      <w:r>
        <w:rPr>
          <w:rFonts w:hint="eastAsia" w:ascii="仿宋_GB2312" w:hAnsi="仿宋" w:eastAsia="仿宋_GB2312"/>
          <w:color w:val="000000"/>
          <w:sz w:val="32"/>
          <w:szCs w:val="32"/>
        </w:rPr>
        <w:t>万元，占本年支出合计的</w:t>
      </w:r>
      <w:r>
        <w:rPr>
          <w:rFonts w:ascii="仿宋_GB2312" w:hAnsi="仿宋" w:eastAsia="仿宋_GB2312"/>
          <w:color w:val="000000"/>
          <w:sz w:val="32"/>
          <w:szCs w:val="32"/>
        </w:rPr>
        <w:t>100.00%</w:t>
      </w:r>
      <w:r>
        <w:rPr>
          <w:rFonts w:hint="eastAsia" w:ascii="仿宋_GB2312" w:hAnsi="仿宋" w:eastAsia="仿宋_GB2312"/>
          <w:color w:val="000000"/>
          <w:sz w:val="32"/>
          <w:szCs w:val="32"/>
        </w:rPr>
        <w:t>。与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年相比，一般公共预算财政拨款减少</w:t>
      </w:r>
      <w:r>
        <w:rPr>
          <w:rFonts w:ascii="仿宋_GB2312" w:hAnsi="仿宋" w:eastAsia="仿宋_GB2312"/>
          <w:color w:val="000000"/>
          <w:sz w:val="32"/>
          <w:szCs w:val="32"/>
        </w:rPr>
        <w:t>109.54</w:t>
      </w:r>
      <w:r>
        <w:rPr>
          <w:rFonts w:hint="eastAsia" w:ascii="仿宋_GB2312" w:hAnsi="仿宋" w:eastAsia="仿宋_GB2312"/>
          <w:color w:val="000000"/>
          <w:sz w:val="32"/>
          <w:szCs w:val="32"/>
        </w:rPr>
        <w:t>万元，减少</w:t>
      </w:r>
      <w:r>
        <w:rPr>
          <w:rFonts w:ascii="仿宋_GB2312" w:hAnsi="仿宋" w:eastAsia="仿宋_GB2312"/>
          <w:color w:val="000000"/>
          <w:sz w:val="32"/>
          <w:szCs w:val="32"/>
        </w:rPr>
        <w:t>2.93%</w:t>
      </w:r>
      <w:r>
        <w:rPr>
          <w:rFonts w:hint="eastAsia" w:ascii="仿宋_GB2312" w:hAnsi="仿宋" w:eastAsia="仿宋_GB2312"/>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3627.70</w:t>
      </w:r>
      <w:r>
        <w:rPr>
          <w:rFonts w:hint="eastAsia" w:ascii="仿宋_GB2312" w:hAnsi="仿宋" w:eastAsia="仿宋_GB2312"/>
          <w:color w:val="000000"/>
          <w:sz w:val="32"/>
          <w:szCs w:val="32"/>
        </w:rPr>
        <w:t>万元，主要用于以下方面</w:t>
      </w:r>
      <w:r>
        <w:rPr>
          <w:rFonts w:ascii="仿宋_GB2312" w:hAnsi="仿宋" w:eastAsia="仿宋_GB2312"/>
          <w:color w:val="000000"/>
          <w:sz w:val="32"/>
          <w:szCs w:val="32"/>
        </w:rPr>
        <w:t>:</w:t>
      </w:r>
      <w:r>
        <w:rPr>
          <w:rFonts w:hint="eastAsia" w:ascii="仿宋_GB2312" w:hAnsi="仿宋" w:eastAsia="仿宋_GB2312"/>
          <w:color w:val="000000"/>
          <w:sz w:val="32"/>
          <w:szCs w:val="32"/>
        </w:rPr>
        <w:t>社会保障和就业（类）支出</w:t>
      </w:r>
      <w:r>
        <w:rPr>
          <w:rFonts w:ascii="仿宋_GB2312" w:hAnsi="仿宋" w:eastAsia="仿宋_GB2312"/>
          <w:color w:val="000000"/>
          <w:sz w:val="32"/>
          <w:szCs w:val="32"/>
        </w:rPr>
        <w:t>186.49</w:t>
      </w:r>
      <w:r>
        <w:rPr>
          <w:rFonts w:hint="eastAsia" w:ascii="仿宋_GB2312" w:hAnsi="仿宋" w:eastAsia="仿宋_GB2312"/>
          <w:color w:val="000000"/>
          <w:sz w:val="32"/>
          <w:szCs w:val="32"/>
        </w:rPr>
        <w:t>万元，占</w:t>
      </w:r>
      <w:r>
        <w:rPr>
          <w:rFonts w:ascii="仿宋_GB2312" w:hAnsi="仿宋" w:eastAsia="仿宋_GB2312"/>
          <w:color w:val="000000"/>
          <w:sz w:val="32"/>
          <w:szCs w:val="32"/>
        </w:rPr>
        <w:t>5.14%</w:t>
      </w:r>
      <w:r>
        <w:rPr>
          <w:rFonts w:hint="eastAsia" w:ascii="仿宋_GB2312" w:hAnsi="仿宋" w:eastAsia="仿宋_GB2312"/>
          <w:color w:val="000000"/>
          <w:sz w:val="32"/>
          <w:szCs w:val="32"/>
        </w:rPr>
        <w:t>；医疗卫生支出</w:t>
      </w:r>
      <w:r>
        <w:rPr>
          <w:rFonts w:ascii="仿宋_GB2312" w:hAnsi="仿宋" w:eastAsia="仿宋_GB2312"/>
          <w:color w:val="000000"/>
          <w:sz w:val="32"/>
          <w:szCs w:val="32"/>
        </w:rPr>
        <w:t>3258.53</w:t>
      </w:r>
      <w:r>
        <w:rPr>
          <w:rFonts w:hint="eastAsia" w:ascii="仿宋_GB2312" w:hAnsi="仿宋" w:eastAsia="仿宋_GB2312"/>
          <w:color w:val="000000"/>
          <w:sz w:val="32"/>
          <w:szCs w:val="32"/>
        </w:rPr>
        <w:t>万元，占</w:t>
      </w:r>
      <w:r>
        <w:rPr>
          <w:rFonts w:ascii="仿宋_GB2312" w:hAnsi="仿宋" w:eastAsia="仿宋_GB2312"/>
          <w:color w:val="000000"/>
          <w:sz w:val="32"/>
          <w:szCs w:val="32"/>
        </w:rPr>
        <w:t>89.82%</w:t>
      </w:r>
      <w:r>
        <w:rPr>
          <w:rFonts w:hint="eastAsia" w:ascii="仿宋_GB2312" w:hAnsi="仿宋" w:eastAsia="仿宋_GB2312"/>
          <w:color w:val="000000"/>
          <w:sz w:val="32"/>
          <w:szCs w:val="32"/>
        </w:rPr>
        <w:t>；住房保障支出</w:t>
      </w:r>
      <w:r>
        <w:rPr>
          <w:rFonts w:ascii="仿宋_GB2312" w:hAnsi="仿宋" w:eastAsia="仿宋_GB2312"/>
          <w:color w:val="000000"/>
          <w:sz w:val="32"/>
          <w:szCs w:val="32"/>
        </w:rPr>
        <w:t>182.69</w:t>
      </w:r>
      <w:r>
        <w:rPr>
          <w:rFonts w:hint="eastAsia" w:ascii="仿宋_GB2312" w:hAnsi="仿宋" w:eastAsia="仿宋_GB2312"/>
          <w:color w:val="000000"/>
          <w:sz w:val="32"/>
          <w:szCs w:val="32"/>
        </w:rPr>
        <w:t>万元，占</w:t>
      </w:r>
      <w:r>
        <w:rPr>
          <w:rFonts w:ascii="仿宋_GB2312" w:hAnsi="仿宋" w:eastAsia="仿宋_GB2312"/>
          <w:color w:val="000000"/>
          <w:sz w:val="32"/>
          <w:szCs w:val="32"/>
        </w:rPr>
        <w:t>5.04%</w:t>
      </w:r>
      <w:r>
        <w:rPr>
          <w:rFonts w:hint="eastAsia" w:ascii="仿宋_GB2312" w:hAnsi="仿宋" w:eastAsia="仿宋_GB2312"/>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0" w:firstLineChars="200"/>
        <w:outlineLvl w:val="2"/>
        <w:rPr>
          <w:rStyle w:val="14"/>
          <w:rFonts w:hint="eastAsia" w:ascii="仿宋" w:hAnsi="仿宋" w:eastAsia="仿宋"/>
          <w:bCs/>
          <w:color w:val="000000"/>
          <w:sz w:val="32"/>
          <w:szCs w:val="32"/>
        </w:rPr>
      </w:pPr>
      <w:bookmarkStart w:id="35" w:name="_Toc15377444"/>
      <w:bookmarkStart w:id="36" w:name="_Toc15377213"/>
      <w:bookmarkStart w:id="37" w:name="_Toc15378460"/>
      <w:r>
        <w:rPr>
          <w:rFonts w:ascii="仿宋" w:hAnsi="仿宋" w:eastAsia="仿宋"/>
          <w:bCs/>
          <w:color w:val="000000"/>
          <w:sz w:val="32"/>
          <w:szCs w:val="32"/>
        </w:rPr>
        <w:t>2018</w:t>
      </w:r>
      <w:r>
        <w:rPr>
          <w:rFonts w:hint="eastAsia" w:ascii="仿宋" w:hAnsi="仿宋" w:eastAsia="仿宋"/>
          <w:b/>
          <w:color w:val="000000"/>
          <w:sz w:val="32"/>
          <w:szCs w:val="32"/>
        </w:rPr>
        <w:t>年般公共预算支出决算数为</w:t>
      </w:r>
      <w:r>
        <w:rPr>
          <w:rFonts w:ascii="仿宋" w:hAnsi="仿宋" w:eastAsia="仿宋"/>
          <w:b/>
          <w:color w:val="000000"/>
          <w:sz w:val="32"/>
          <w:szCs w:val="32"/>
        </w:rPr>
        <w:t>3627.70</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w:t>
      </w:r>
      <w:r>
        <w:rPr>
          <w:rStyle w:val="14"/>
          <w:rFonts w:ascii="仿宋" w:hAnsi="仿宋" w:eastAsia="仿宋"/>
          <w:bCs/>
          <w:color w:val="000000"/>
          <w:sz w:val="32"/>
          <w:szCs w:val="32"/>
        </w:rPr>
        <w:t>100</w:t>
      </w:r>
      <w:r>
        <w:rPr>
          <w:rStyle w:val="14"/>
          <w:rFonts w:hint="eastAsia" w:ascii="仿宋" w:hAnsi="仿宋" w:eastAsia="仿宋"/>
          <w:bCs/>
          <w:color w:val="000000"/>
          <w:sz w:val="32"/>
          <w:szCs w:val="32"/>
        </w:rPr>
        <w:t>算</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5"/>
      <w:bookmarkEnd w:id="36"/>
      <w:bookmarkEnd w:id="37"/>
    </w:p>
    <w:p>
      <w:pPr>
        <w:numPr>
          <w:ilvl w:val="0"/>
          <w:numId w:val="0"/>
        </w:numPr>
        <w:spacing w:line="600" w:lineRule="exact"/>
        <w:ind w:firstLine="643" w:firstLineChars="200"/>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lang w:val="en-US" w:eastAsia="zh-CN"/>
        </w:rPr>
        <w:t>1、</w:t>
      </w:r>
      <w:r>
        <w:rPr>
          <w:rFonts w:hint="eastAsia" w:ascii="仿宋_GB2312" w:hAnsi="仿宋" w:eastAsia="仿宋_GB2312"/>
          <w:b/>
          <w:bCs/>
          <w:color w:val="000000"/>
          <w:sz w:val="32"/>
          <w:szCs w:val="32"/>
          <w:lang w:eastAsia="zh-CN"/>
        </w:rPr>
        <w:t>社会保障和就业支出</w:t>
      </w:r>
      <w:r>
        <w:rPr>
          <w:rFonts w:hint="eastAsia" w:ascii="仿宋_GB2312" w:hAnsi="仿宋" w:eastAsia="仿宋_GB2312"/>
          <w:b/>
          <w:bCs/>
          <w:color w:val="000000"/>
          <w:sz w:val="32"/>
          <w:szCs w:val="32"/>
        </w:rPr>
        <w:t>（类）</w:t>
      </w:r>
      <w:r>
        <w:rPr>
          <w:rFonts w:hint="eastAsia" w:ascii="仿宋_GB2312" w:hAnsi="仿宋" w:eastAsia="仿宋_GB2312"/>
          <w:b/>
          <w:bCs/>
          <w:color w:val="000000"/>
          <w:sz w:val="32"/>
          <w:szCs w:val="32"/>
          <w:lang w:eastAsia="zh-CN"/>
        </w:rPr>
        <w:t>行政事业单位离退休</w:t>
      </w:r>
      <w:r>
        <w:rPr>
          <w:rFonts w:hint="eastAsia" w:ascii="仿宋_GB2312" w:hAnsi="仿宋" w:eastAsia="仿宋_GB2312"/>
          <w:b/>
          <w:bCs/>
          <w:color w:val="000000"/>
          <w:sz w:val="32"/>
          <w:szCs w:val="32"/>
        </w:rPr>
        <w:t>（款）</w:t>
      </w:r>
    </w:p>
    <w:p>
      <w:pPr>
        <w:numPr>
          <w:ilvl w:val="0"/>
          <w:numId w:val="4"/>
        </w:numPr>
        <w:spacing w:line="60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机关事业单位基本养老保险缴费支出</w:t>
      </w:r>
      <w:r>
        <w:rPr>
          <w:rFonts w:hint="eastAsia" w:ascii="仿宋_GB2312" w:hAnsi="仿宋" w:eastAsia="仿宋_GB2312"/>
          <w:b/>
          <w:bCs/>
          <w:color w:val="000000"/>
          <w:sz w:val="32"/>
          <w:szCs w:val="32"/>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186.49</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100%</w:t>
      </w:r>
      <w:r>
        <w:rPr>
          <w:rFonts w:hint="eastAsia" w:ascii="仿宋_GB2312" w:hAnsi="仿宋" w:eastAsia="仿宋_GB2312"/>
          <w:color w:val="000000"/>
          <w:sz w:val="32"/>
          <w:szCs w:val="32"/>
        </w:rPr>
        <w:t>；</w:t>
      </w:r>
    </w:p>
    <w:p>
      <w:pPr>
        <w:numPr>
          <w:ilvl w:val="0"/>
          <w:numId w:val="0"/>
        </w:numPr>
        <w:spacing w:line="600" w:lineRule="exact"/>
        <w:ind w:firstLine="643" w:firstLineChars="200"/>
        <w:rPr>
          <w:rFonts w:hint="eastAsia" w:ascii="仿宋_GB2312" w:hAnsi="仿宋" w:eastAsia="仿宋_GB2312"/>
          <w:b/>
          <w:bCs/>
          <w:color w:val="000000"/>
          <w:sz w:val="32"/>
          <w:szCs w:val="32"/>
          <w:lang w:eastAsia="zh-CN"/>
        </w:rPr>
      </w:pPr>
      <w:r>
        <w:rPr>
          <w:rFonts w:hint="eastAsia" w:ascii="仿宋_GB2312" w:hAnsi="仿宋" w:eastAsia="仿宋_GB2312"/>
          <w:b/>
          <w:bCs/>
          <w:color w:val="000000"/>
          <w:sz w:val="32"/>
          <w:szCs w:val="32"/>
          <w:lang w:val="en-US" w:eastAsia="zh-CN"/>
        </w:rPr>
        <w:t>2、</w:t>
      </w:r>
      <w:r>
        <w:rPr>
          <w:rFonts w:hint="eastAsia" w:ascii="仿宋_GB2312" w:hAnsi="仿宋" w:eastAsia="仿宋_GB2312"/>
          <w:b/>
          <w:bCs/>
          <w:color w:val="000000"/>
          <w:sz w:val="32"/>
          <w:szCs w:val="32"/>
        </w:rPr>
        <w:t>医疗卫生与计划生育支出</w:t>
      </w:r>
      <w:r>
        <w:rPr>
          <w:rFonts w:hint="eastAsia" w:ascii="仿宋_GB2312" w:hAnsi="仿宋" w:eastAsia="仿宋_GB2312"/>
          <w:b/>
          <w:bCs/>
          <w:color w:val="000000"/>
          <w:sz w:val="32"/>
          <w:szCs w:val="32"/>
          <w:lang w:eastAsia="zh-CN"/>
        </w:rPr>
        <w:t>（类）食品药品监督管理事务（款）</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themeColor="text1"/>
          <w:sz w:val="32"/>
          <w:szCs w:val="32"/>
        </w:rPr>
        <w:t>行政</w:t>
      </w:r>
      <w:r>
        <w:rPr>
          <w:rFonts w:hint="eastAsia" w:ascii="仿宋_GB2312" w:hAnsi="仿宋" w:eastAsia="仿宋_GB2312"/>
          <w:color w:val="000000" w:themeColor="text1"/>
          <w:sz w:val="32"/>
          <w:szCs w:val="32"/>
          <w:lang w:eastAsia="zh-CN"/>
        </w:rPr>
        <w:t>运行</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1261.77</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96.91</w:t>
      </w:r>
      <w:r>
        <w:rPr>
          <w:rFonts w:ascii="仿宋_GB2312" w:hAnsi="仿宋" w:eastAsia="仿宋_GB2312"/>
          <w:color w:val="000000"/>
          <w:sz w:val="32"/>
          <w:szCs w:val="32"/>
        </w:rPr>
        <w:t>%</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决算数小于预算数的原因</w:t>
      </w:r>
      <w:r>
        <w:rPr>
          <w:rFonts w:hint="eastAsia" w:ascii="仿宋_GB2312" w:hAnsi="仿宋" w:eastAsia="仿宋_GB2312"/>
          <w:color w:val="000000"/>
          <w:sz w:val="32"/>
          <w:szCs w:val="32"/>
          <w:lang w:eastAsia="zh-CN"/>
        </w:rPr>
        <w:t>人员经费的减少</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themeColor="text1"/>
          <w:sz w:val="32"/>
          <w:szCs w:val="32"/>
          <w:lang w:val="en-US" w:eastAsia="zh-CN"/>
        </w:rPr>
        <w:t>药品</w:t>
      </w:r>
      <w:r>
        <w:rPr>
          <w:rFonts w:hint="eastAsia" w:ascii="仿宋_GB2312" w:hAnsi="仿宋" w:eastAsia="仿宋_GB2312"/>
          <w:color w:val="000000"/>
          <w:sz w:val="32"/>
          <w:szCs w:val="32"/>
          <w:lang w:val="en-US" w:eastAsia="zh-CN"/>
        </w:rPr>
        <w:t>事务</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143.59</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56.96</w:t>
      </w:r>
      <w:r>
        <w:rPr>
          <w:rFonts w:ascii="仿宋_GB2312" w:hAnsi="仿宋" w:eastAsia="仿宋_GB2312"/>
          <w:color w:val="000000"/>
          <w:sz w:val="32"/>
          <w:szCs w:val="32"/>
        </w:rPr>
        <w:t>%</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决算数小于预算数的原因</w:t>
      </w:r>
      <w:r>
        <w:rPr>
          <w:rFonts w:hint="eastAsia" w:ascii="仿宋_GB2312" w:hAnsi="仿宋" w:eastAsia="仿宋_GB2312"/>
          <w:color w:val="000000"/>
          <w:sz w:val="32"/>
          <w:szCs w:val="32"/>
          <w:lang w:eastAsia="zh-CN"/>
        </w:rPr>
        <w:t>争取部分中央、省级专项补助资金</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themeColor="text1"/>
          <w:sz w:val="32"/>
          <w:szCs w:val="32"/>
          <w:lang w:val="en-US" w:eastAsia="zh-CN"/>
        </w:rPr>
        <w:t>化妆</w:t>
      </w:r>
      <w:r>
        <w:rPr>
          <w:rFonts w:hint="eastAsia" w:ascii="仿宋_GB2312" w:hAnsi="仿宋" w:eastAsia="仿宋_GB2312"/>
          <w:color w:val="000000"/>
          <w:sz w:val="32"/>
          <w:szCs w:val="32"/>
          <w:lang w:val="en-US" w:eastAsia="zh-CN"/>
        </w:rPr>
        <w:t>品事务</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1.50</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25.11</w:t>
      </w:r>
      <w:r>
        <w:rPr>
          <w:rFonts w:ascii="仿宋_GB2312" w:hAnsi="仿宋" w:eastAsia="仿宋_GB2312"/>
          <w:color w:val="000000"/>
          <w:sz w:val="32"/>
          <w:szCs w:val="32"/>
        </w:rPr>
        <w:t>%</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决算数小于预算数的原因</w:t>
      </w:r>
      <w:r>
        <w:rPr>
          <w:rFonts w:hint="eastAsia" w:ascii="仿宋_GB2312" w:hAnsi="仿宋" w:eastAsia="仿宋_GB2312"/>
          <w:color w:val="000000"/>
          <w:sz w:val="32"/>
          <w:szCs w:val="32"/>
          <w:lang w:eastAsia="zh-CN"/>
        </w:rPr>
        <w:t>争取中央、省级专项补助资金</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themeColor="text1"/>
          <w:sz w:val="32"/>
          <w:szCs w:val="32"/>
          <w:lang w:val="en-US" w:eastAsia="zh-CN"/>
        </w:rPr>
        <w:t>食品安</w:t>
      </w:r>
      <w:r>
        <w:rPr>
          <w:rFonts w:hint="eastAsia" w:ascii="仿宋_GB2312" w:hAnsi="仿宋" w:eastAsia="仿宋_GB2312"/>
          <w:color w:val="000000"/>
          <w:sz w:val="32"/>
          <w:szCs w:val="32"/>
          <w:lang w:val="en-US" w:eastAsia="zh-CN"/>
        </w:rPr>
        <w:t>全事务</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430.11</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96.81</w:t>
      </w:r>
      <w:r>
        <w:rPr>
          <w:rFonts w:ascii="仿宋_GB2312" w:hAnsi="仿宋" w:eastAsia="仿宋_GB2312"/>
          <w:color w:val="000000"/>
          <w:sz w:val="32"/>
          <w:szCs w:val="32"/>
        </w:rPr>
        <w:t>%</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决算数小于预算数的原因</w:t>
      </w:r>
      <w:r>
        <w:rPr>
          <w:rFonts w:hint="eastAsia" w:ascii="仿宋_GB2312" w:hAnsi="仿宋" w:eastAsia="仿宋_GB2312"/>
          <w:color w:val="000000"/>
          <w:sz w:val="32"/>
          <w:szCs w:val="32"/>
          <w:lang w:eastAsia="zh-CN"/>
        </w:rPr>
        <w:t>争取部分中央、省级专项补助资金</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5）事业运行</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602.36</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100</w:t>
      </w:r>
      <w:r>
        <w:rPr>
          <w:rFonts w:ascii="仿宋_GB2312" w:hAnsi="仿宋" w:eastAsia="仿宋_GB2312"/>
          <w:color w:val="000000"/>
          <w:sz w:val="32"/>
          <w:szCs w:val="32"/>
        </w:rPr>
        <w:t>%</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themeColor="text1"/>
          <w:sz w:val="32"/>
          <w:szCs w:val="32"/>
          <w:lang w:val="en-US" w:eastAsia="zh-CN"/>
        </w:rPr>
        <w:t>）其他食品药品监督管理事务支</w:t>
      </w:r>
      <w:r>
        <w:rPr>
          <w:rFonts w:hint="eastAsia" w:ascii="仿宋_GB2312" w:hAnsi="仿宋" w:eastAsia="仿宋_GB2312"/>
          <w:color w:val="000000"/>
          <w:sz w:val="32"/>
          <w:szCs w:val="32"/>
          <w:lang w:val="en-US" w:eastAsia="zh-CN"/>
        </w:rPr>
        <w:t>出</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739.79</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73.12</w:t>
      </w:r>
      <w:r>
        <w:rPr>
          <w:rFonts w:ascii="仿宋_GB2312" w:hAnsi="仿宋" w:eastAsia="仿宋_GB2312"/>
          <w:color w:val="000000"/>
          <w:sz w:val="32"/>
          <w:szCs w:val="32"/>
        </w:rPr>
        <w:t>%</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决算数小于预算数的原因</w:t>
      </w:r>
      <w:r>
        <w:rPr>
          <w:rFonts w:hint="eastAsia" w:ascii="仿宋_GB2312" w:hAnsi="仿宋" w:eastAsia="仿宋_GB2312"/>
          <w:color w:val="000000"/>
          <w:sz w:val="32"/>
          <w:szCs w:val="32"/>
          <w:lang w:eastAsia="zh-CN"/>
        </w:rPr>
        <w:t>争取部分中央、省级专项补助资金</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color w:val="000000"/>
          <w:sz w:val="32"/>
          <w:szCs w:val="32"/>
          <w:lang w:eastAsia="zh-CN"/>
        </w:rPr>
      </w:pPr>
      <w:r>
        <w:rPr>
          <w:rFonts w:hint="eastAsia" w:ascii="仿宋_GB2312" w:hAnsi="仿宋" w:eastAsia="仿宋_GB2312"/>
          <w:b/>
          <w:bCs/>
          <w:color w:val="000000"/>
          <w:sz w:val="32"/>
          <w:szCs w:val="32"/>
          <w:lang w:val="en-US" w:eastAsia="zh-CN"/>
        </w:rPr>
        <w:t>3、</w:t>
      </w:r>
      <w:r>
        <w:rPr>
          <w:rFonts w:hint="eastAsia" w:ascii="仿宋_GB2312" w:hAnsi="仿宋" w:eastAsia="仿宋_GB2312"/>
          <w:b/>
          <w:bCs/>
          <w:color w:val="000000"/>
          <w:sz w:val="32"/>
          <w:szCs w:val="32"/>
          <w:lang w:eastAsia="zh-CN"/>
        </w:rPr>
        <w:t>行政事业单位医疗（类）行政单位医疗（款）</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47.86</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100</w:t>
      </w:r>
      <w:r>
        <w:rPr>
          <w:rFonts w:ascii="仿宋_GB2312" w:hAnsi="仿宋" w:eastAsia="仿宋_GB2312"/>
          <w:color w:val="000000"/>
          <w:sz w:val="32"/>
          <w:szCs w:val="32"/>
        </w:rPr>
        <w:t>%</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事业单位医疗（款）</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31.53</w:t>
      </w:r>
      <w:r>
        <w:rPr>
          <w:rFonts w:hint="eastAsia" w:ascii="仿宋_GB2312" w:hAnsi="仿宋" w:eastAsia="仿宋_GB2312"/>
          <w:color w:val="000000"/>
          <w:sz w:val="32"/>
          <w:szCs w:val="32"/>
        </w:rPr>
        <w:t>万元，完成预算</w:t>
      </w:r>
      <w:r>
        <w:rPr>
          <w:rFonts w:hint="eastAsia" w:ascii="仿宋_GB2312" w:hAnsi="仿宋" w:eastAsia="仿宋_GB2312"/>
          <w:color w:val="000000"/>
          <w:sz w:val="32"/>
          <w:szCs w:val="32"/>
          <w:lang w:val="en-US" w:eastAsia="zh-CN"/>
        </w:rPr>
        <w:t>100</w:t>
      </w:r>
      <w:r>
        <w:rPr>
          <w:rFonts w:ascii="仿宋_GB2312" w:hAnsi="仿宋" w:eastAsia="仿宋_GB2312"/>
          <w:color w:val="000000"/>
          <w:sz w:val="32"/>
          <w:szCs w:val="32"/>
        </w:rPr>
        <w:t>%</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b/>
          <w:bCs/>
          <w:color w:val="000000"/>
          <w:sz w:val="32"/>
          <w:szCs w:val="32"/>
          <w:lang w:eastAsia="zh-CN"/>
        </w:rPr>
      </w:pPr>
      <w:r>
        <w:rPr>
          <w:rFonts w:hint="eastAsia" w:ascii="仿宋_GB2312" w:hAnsi="仿宋" w:eastAsia="仿宋_GB2312"/>
          <w:b/>
          <w:bCs/>
          <w:color w:val="000000"/>
          <w:sz w:val="32"/>
          <w:szCs w:val="32"/>
          <w:lang w:val="en-US" w:eastAsia="zh-CN"/>
        </w:rPr>
        <w:t>4、</w:t>
      </w:r>
      <w:r>
        <w:rPr>
          <w:rFonts w:hint="eastAsia" w:ascii="仿宋_GB2312" w:hAnsi="仿宋" w:eastAsia="仿宋_GB2312"/>
          <w:b/>
          <w:bCs/>
          <w:color w:val="000000"/>
          <w:sz w:val="32"/>
          <w:szCs w:val="32"/>
        </w:rPr>
        <w:t>住房保障支出</w:t>
      </w:r>
      <w:r>
        <w:rPr>
          <w:rFonts w:hint="eastAsia" w:ascii="仿宋_GB2312" w:hAnsi="仿宋" w:eastAsia="仿宋_GB2312"/>
          <w:b/>
          <w:bCs/>
          <w:color w:val="000000"/>
          <w:sz w:val="32"/>
          <w:szCs w:val="32"/>
          <w:lang w:eastAsia="zh-CN"/>
        </w:rPr>
        <w:t>（类）</w:t>
      </w:r>
      <w:r>
        <w:rPr>
          <w:rFonts w:hint="eastAsia" w:ascii="仿宋_GB2312" w:hAnsi="仿宋" w:eastAsia="仿宋_GB2312"/>
          <w:b/>
          <w:bCs/>
          <w:color w:val="000000"/>
          <w:sz w:val="32"/>
          <w:szCs w:val="32"/>
        </w:rPr>
        <w:t>住房改革支出</w:t>
      </w:r>
      <w:r>
        <w:rPr>
          <w:rFonts w:hint="eastAsia" w:ascii="仿宋_GB2312" w:hAnsi="仿宋" w:eastAsia="仿宋_GB2312"/>
          <w:b/>
          <w:bCs/>
          <w:color w:val="000000"/>
          <w:sz w:val="32"/>
          <w:szCs w:val="32"/>
          <w:lang w:eastAsia="zh-CN"/>
        </w:rPr>
        <w:t>（款）</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住房公积金</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174.69</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100%</w:t>
      </w:r>
      <w:r>
        <w:rPr>
          <w:rFonts w:hint="eastAsia" w:ascii="仿宋_GB2312" w:hAnsi="仿宋" w:eastAsia="仿宋_GB2312"/>
          <w:color w:val="000000"/>
          <w:sz w:val="32"/>
          <w:szCs w:val="32"/>
        </w:rPr>
        <w:t>。</w:t>
      </w:r>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2）购房补贴</w:t>
      </w:r>
      <w:r>
        <w:rPr>
          <w:rFonts w:hint="eastAsia" w:ascii="仿宋_GB2312" w:hAnsi="仿宋" w:eastAsia="仿宋_GB2312"/>
          <w:b/>
          <w:bCs/>
          <w:color w:val="000000"/>
          <w:sz w:val="32"/>
          <w:szCs w:val="32"/>
          <w:lang w:eastAsia="zh-CN"/>
        </w:rPr>
        <w:t>（项）</w:t>
      </w:r>
      <w:r>
        <w:rPr>
          <w:rFonts w:ascii="仿宋_GB2312" w:hAnsi="仿宋" w:eastAsia="仿宋_GB2312"/>
          <w:color w:val="000000"/>
          <w:sz w:val="32"/>
          <w:szCs w:val="32"/>
        </w:rPr>
        <w:t>2018</w:t>
      </w:r>
      <w:r>
        <w:rPr>
          <w:rFonts w:hint="eastAsia" w:ascii="仿宋_GB2312" w:hAnsi="仿宋" w:eastAsia="仿宋_GB2312"/>
          <w:color w:val="000000"/>
          <w:sz w:val="32"/>
          <w:szCs w:val="32"/>
        </w:rPr>
        <w:t>年决算数为</w:t>
      </w:r>
      <w:r>
        <w:rPr>
          <w:rFonts w:hint="eastAsia" w:ascii="仿宋_GB2312" w:hAnsi="仿宋" w:eastAsia="仿宋_GB2312"/>
          <w:color w:val="000000"/>
          <w:sz w:val="32"/>
          <w:szCs w:val="32"/>
          <w:lang w:val="en-US" w:eastAsia="zh-CN"/>
        </w:rPr>
        <w:t>8.00</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100%</w:t>
      </w:r>
      <w:r>
        <w:rPr>
          <w:rFonts w:hint="eastAsia" w:ascii="仿宋_GB2312" w:hAnsi="仿宋" w:eastAsia="仿宋_GB2312"/>
          <w:color w:val="000000"/>
          <w:sz w:val="32"/>
          <w:szCs w:val="32"/>
        </w:rPr>
        <w:t>。</w:t>
      </w:r>
    </w:p>
    <w:p>
      <w:pPr>
        <w:tabs>
          <w:tab w:val="right" w:pos="8306"/>
        </w:tabs>
        <w:spacing w:line="600" w:lineRule="exact"/>
        <w:ind w:firstLine="640" w:firstLineChars="200"/>
        <w:outlineLvl w:val="1"/>
        <w:rPr>
          <w:rStyle w:val="22"/>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2"/>
          <w:rFonts w:hint="eastAsia" w:ascii="黑体" w:hAnsi="黑体" w:eastAsia="黑体"/>
          <w:b w:val="0"/>
        </w:rPr>
        <w:t>般公共预算财政拨款基本支出决算情况说明</w:t>
      </w:r>
      <w:bookmarkEnd w:id="38"/>
      <w:bookmarkEnd w:id="39"/>
      <w:r>
        <w:rPr>
          <w:rStyle w:val="22"/>
          <w:rFonts w:ascii="黑体" w:hAnsi="黑体" w:eastAsia="黑体"/>
          <w:b w:val="0"/>
        </w:rPr>
        <w:tab/>
      </w:r>
    </w:p>
    <w:p>
      <w:pPr>
        <w:spacing w:line="600" w:lineRule="exact"/>
        <w:ind w:firstLine="645"/>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年一般公共预算财政拨款基本支出</w:t>
      </w:r>
      <w:r>
        <w:rPr>
          <w:rFonts w:ascii="仿宋_GB2312" w:hAnsi="仿宋" w:eastAsia="仿宋_GB2312"/>
          <w:color w:val="000000"/>
          <w:sz w:val="32"/>
          <w:szCs w:val="32"/>
        </w:rPr>
        <w:t>3627.70</w:t>
      </w:r>
      <w:r>
        <w:rPr>
          <w:rFonts w:hint="eastAsia" w:ascii="仿宋_GB2312" w:hAnsi="仿宋" w:eastAsia="仿宋_GB2312"/>
          <w:color w:val="000000"/>
          <w:sz w:val="32"/>
          <w:szCs w:val="32"/>
        </w:rPr>
        <w:t>万元，其中：</w:t>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人员经费</w:t>
      </w:r>
      <w:r>
        <w:rPr>
          <w:rFonts w:ascii="仿宋_GB2312" w:hAnsi="仿宋" w:eastAsia="仿宋_GB2312"/>
          <w:color w:val="000000"/>
          <w:sz w:val="32"/>
          <w:szCs w:val="32"/>
        </w:rPr>
        <w:t>1920.09</w:t>
      </w:r>
      <w:r>
        <w:rPr>
          <w:rFonts w:hint="eastAsia" w:ascii="仿宋_GB2312" w:hAnsi="仿宋" w:eastAsia="仿宋_GB2312"/>
          <w:color w:val="000000"/>
          <w:sz w:val="32"/>
          <w:szCs w:val="32"/>
        </w:rPr>
        <w:t>万元，主要包括：基本工资、津贴补贴、绩效工资、机关事业单位基本养老保险缴费、职业年金缴费、其他社会保障缴费、其他工资福利支出、离休费、退休费、抚恤金、生活补助、医疗费、奖励金、住房公积金、购房补贴、其他对个人和家庭的补助支出等。</w:t>
      </w:r>
      <w:r>
        <w:rPr>
          <w:rFonts w:ascii="仿宋_GB2312" w:hAnsi="仿宋" w:eastAsia="仿宋_GB2312"/>
          <w:color w:val="000000"/>
          <w:sz w:val="32"/>
          <w:szCs w:val="32"/>
        </w:rPr>
        <w:br w:type="textWrapping"/>
      </w:r>
      <w:r>
        <w:rPr>
          <w:rFonts w:hint="eastAsia" w:ascii="仿宋_GB2312" w:hAnsi="仿宋" w:eastAsia="仿宋_GB2312"/>
          <w:color w:val="000000"/>
          <w:sz w:val="32"/>
          <w:szCs w:val="32"/>
        </w:rPr>
        <w:t>　　公用经费</w:t>
      </w:r>
      <w:r>
        <w:rPr>
          <w:rFonts w:ascii="仿宋_GB2312" w:hAnsi="仿宋" w:eastAsia="仿宋_GB2312"/>
          <w:color w:val="000000"/>
          <w:sz w:val="32"/>
          <w:szCs w:val="32"/>
        </w:rPr>
        <w:t>392.61</w:t>
      </w:r>
      <w:r>
        <w:rPr>
          <w:rFonts w:hint="eastAsia" w:ascii="仿宋_GB2312" w:hAnsi="仿宋"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2"/>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2"/>
          <w:rFonts w:hint="eastAsia" w:ascii="黑体" w:hAnsi="黑体" w:eastAsia="黑体"/>
        </w:rPr>
        <w:t>“</w:t>
      </w:r>
      <w:r>
        <w:rPr>
          <w:rStyle w:val="22"/>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年“三公”经费财政拨款支出决算为</w:t>
      </w:r>
      <w:r>
        <w:rPr>
          <w:rFonts w:ascii="仿宋_GB2312" w:hAnsi="仿宋" w:eastAsia="仿宋_GB2312"/>
          <w:color w:val="000000"/>
          <w:sz w:val="32"/>
          <w:szCs w:val="32"/>
        </w:rPr>
        <w:t>42.15</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94.68%</w:t>
      </w:r>
      <w:r>
        <w:rPr>
          <w:rFonts w:hint="eastAsia" w:ascii="仿宋_GB2312" w:hAnsi="仿宋" w:eastAsia="仿宋_GB2312"/>
          <w:color w:val="000000"/>
          <w:sz w:val="32"/>
          <w:szCs w:val="32"/>
        </w:rPr>
        <w:t>。决算数小于预算数的主要原因是严格执行八项规定。</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年“三公”经费财政拨款支出决算中，因公出国（境）费支出决算</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；公务用车购置及运行维护费支出决算</w:t>
      </w:r>
      <w:r>
        <w:rPr>
          <w:rFonts w:ascii="仿宋_GB2312" w:hAnsi="仿宋" w:eastAsia="仿宋_GB2312"/>
          <w:color w:val="000000"/>
          <w:sz w:val="32"/>
          <w:szCs w:val="32"/>
        </w:rPr>
        <w:t>39.09</w:t>
      </w:r>
      <w:r>
        <w:rPr>
          <w:rFonts w:hint="eastAsia" w:ascii="仿宋_GB2312" w:hAnsi="仿宋" w:eastAsia="仿宋_GB2312"/>
          <w:color w:val="000000"/>
          <w:sz w:val="32"/>
          <w:szCs w:val="32"/>
        </w:rPr>
        <w:t>万元，占</w:t>
      </w:r>
      <w:r>
        <w:rPr>
          <w:rFonts w:ascii="仿宋_GB2312" w:hAnsi="仿宋" w:eastAsia="仿宋_GB2312"/>
          <w:color w:val="000000"/>
          <w:sz w:val="32"/>
          <w:szCs w:val="32"/>
        </w:rPr>
        <w:t>92.74%</w:t>
      </w:r>
      <w:r>
        <w:rPr>
          <w:rFonts w:hint="eastAsia" w:ascii="仿宋_GB2312" w:hAnsi="仿宋" w:eastAsia="仿宋_GB2312"/>
          <w:color w:val="000000"/>
          <w:sz w:val="32"/>
          <w:szCs w:val="32"/>
        </w:rPr>
        <w:t>；公务接待费支出决算</w:t>
      </w:r>
      <w:r>
        <w:rPr>
          <w:rFonts w:ascii="仿宋_GB2312" w:hAnsi="仿宋" w:eastAsia="仿宋_GB2312"/>
          <w:color w:val="000000"/>
          <w:sz w:val="32"/>
          <w:szCs w:val="32"/>
        </w:rPr>
        <w:t>3.06</w:t>
      </w:r>
      <w:r>
        <w:rPr>
          <w:rFonts w:hint="eastAsia" w:ascii="仿宋_GB2312" w:hAnsi="仿宋" w:eastAsia="仿宋_GB2312"/>
          <w:color w:val="000000"/>
          <w:sz w:val="32"/>
          <w:szCs w:val="32"/>
        </w:rPr>
        <w:t>万元，占</w:t>
      </w:r>
      <w:r>
        <w:rPr>
          <w:rFonts w:ascii="仿宋_GB2312" w:hAnsi="仿宋" w:eastAsia="仿宋_GB2312"/>
          <w:color w:val="000000"/>
          <w:sz w:val="32"/>
          <w:szCs w:val="32"/>
        </w:rPr>
        <w:t>7.26%</w:t>
      </w:r>
      <w:r>
        <w:rPr>
          <w:rFonts w:hint="eastAsia" w:ascii="仿宋_GB2312" w:hAnsi="仿宋" w:eastAsia="仿宋_GB2312"/>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b/>
          <w:color w:val="000000"/>
          <w:sz w:val="32"/>
          <w:szCs w:val="32"/>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lang w:eastAsia="zh-CN"/>
        </w:rPr>
        <w:t>，</w:t>
      </w:r>
      <w:r>
        <w:rPr>
          <w:rFonts w:hint="eastAsia" w:ascii="仿宋_GB2312" w:eastAsia="仿宋_GB2312"/>
          <w:color w:val="000000"/>
          <w:sz w:val="32"/>
          <w:szCs w:val="32"/>
        </w:rPr>
        <w:t>因公出国（境）支出决算比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b/>
          <w:color w:val="000000"/>
          <w:sz w:val="32"/>
          <w:szCs w:val="32"/>
        </w:rPr>
        <w:t>39.09</w:t>
      </w:r>
      <w:r>
        <w:rPr>
          <w:rFonts w:hint="eastAsia" w:ascii="仿宋_GB2312" w:eastAsia="仿宋_GB2312"/>
          <w:color w:val="000000"/>
          <w:sz w:val="32"/>
          <w:szCs w:val="32"/>
        </w:rPr>
        <w:t>万元</w:t>
      </w:r>
      <w:r>
        <w:rPr>
          <w:rFonts w:ascii="仿宋_GB2312" w:eastAsia="仿宋_GB2312"/>
          <w:color w:val="000000"/>
          <w:sz w:val="32"/>
          <w:szCs w:val="32"/>
        </w:rPr>
        <w:t>,</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92.74%</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公务用车购置及运行维护费主要用于执法监督、食品药品流通、生产企业的监督指导、抽检等业务工作监督管理所需的公务用车燃料费、维修费、过路过桥费、保险费等支出。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b/>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10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辆、越野车</w:t>
      </w:r>
      <w:r>
        <w:rPr>
          <w:rFonts w:ascii="仿宋_GB2312" w:eastAsia="仿宋_GB2312"/>
          <w:color w:val="000000"/>
          <w:sz w:val="32"/>
          <w:szCs w:val="32"/>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其他</w:t>
      </w:r>
      <w:r>
        <w:rPr>
          <w:rFonts w:hint="eastAsia" w:ascii="仿宋_GB2312" w:eastAsia="仿宋_GB2312"/>
          <w:color w:val="000000"/>
          <w:sz w:val="32"/>
          <w:szCs w:val="32"/>
        </w:rPr>
        <w:t>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b/>
          <w:color w:val="000000"/>
          <w:sz w:val="32"/>
          <w:szCs w:val="32"/>
        </w:rPr>
        <w:t>3.06</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66.30%</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1.64</w:t>
      </w:r>
      <w:r>
        <w:rPr>
          <w:rFonts w:hint="eastAsia" w:ascii="仿宋_GB2312" w:eastAsia="仿宋_GB2312"/>
          <w:color w:val="000000"/>
          <w:sz w:val="32"/>
          <w:szCs w:val="32"/>
        </w:rPr>
        <w:t>万元，下降</w:t>
      </w:r>
      <w:r>
        <w:rPr>
          <w:rFonts w:ascii="仿宋_GB2312" w:eastAsia="仿宋_GB2312"/>
          <w:color w:val="000000"/>
          <w:sz w:val="32"/>
          <w:szCs w:val="32"/>
        </w:rPr>
        <w:t>34.89%</w:t>
      </w:r>
      <w:r>
        <w:rPr>
          <w:rFonts w:hint="eastAsia" w:ascii="仿宋_GB2312" w:eastAsia="仿宋_GB2312"/>
          <w:color w:val="000000"/>
          <w:sz w:val="32"/>
          <w:szCs w:val="32"/>
        </w:rPr>
        <w:t>。主要原因是严格公务接待范围和开支标准，接待批次及人数减少，接待标准下降。</w:t>
      </w:r>
    </w:p>
    <w:p>
      <w:pPr>
        <w:spacing w:line="600" w:lineRule="exact"/>
        <w:ind w:firstLine="640" w:firstLineChars="200"/>
        <w:rPr>
          <w:rFonts w:ascii="仿宋_GB2312" w:eastAsia="仿宋_GB2312"/>
          <w:color w:val="000000"/>
          <w:sz w:val="32"/>
          <w:szCs w:val="32"/>
        </w:rPr>
      </w:pPr>
      <w:bookmarkStart w:id="44" w:name="_Toc15377218"/>
      <w:bookmarkStart w:id="45" w:name="_Toc15396610"/>
      <w:r>
        <w:rPr>
          <w:rFonts w:hint="eastAsia" w:ascii="仿宋_GB2312" w:eastAsia="仿宋_GB2312"/>
          <w:color w:val="000000"/>
          <w:sz w:val="32"/>
          <w:szCs w:val="32"/>
        </w:rPr>
        <w:t>国内公务接待</w:t>
      </w:r>
      <w:r>
        <w:rPr>
          <w:rFonts w:ascii="仿宋_GB2312" w:eastAsia="仿宋_GB2312"/>
          <w:color w:val="000000"/>
          <w:sz w:val="32"/>
          <w:szCs w:val="32"/>
        </w:rPr>
        <w:t>58</w:t>
      </w:r>
      <w:r>
        <w:rPr>
          <w:rFonts w:hint="eastAsia" w:ascii="仿宋_GB2312" w:eastAsia="仿宋_GB2312"/>
          <w:color w:val="000000"/>
          <w:sz w:val="32"/>
          <w:szCs w:val="32"/>
        </w:rPr>
        <w:t>批次，</w:t>
      </w:r>
      <w:r>
        <w:rPr>
          <w:rFonts w:ascii="仿宋_GB2312" w:eastAsia="仿宋_GB2312"/>
          <w:color w:val="000000"/>
          <w:sz w:val="32"/>
          <w:szCs w:val="32"/>
        </w:rPr>
        <w:t>355</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3.06</w:t>
      </w:r>
      <w:r>
        <w:rPr>
          <w:rFonts w:hint="eastAsia" w:ascii="仿宋_GB2312" w:eastAsia="仿宋_GB2312"/>
          <w:color w:val="000000"/>
          <w:sz w:val="32"/>
          <w:szCs w:val="32"/>
        </w:rPr>
        <w:t>万元，具体内容包括：上级主管部门工作检查，其他地市州部门工作交流，下级部门来办理相关业务等。</w:t>
      </w:r>
    </w:p>
    <w:p>
      <w:pPr>
        <w:spacing w:line="600" w:lineRule="exact"/>
        <w:ind w:firstLine="640"/>
        <w:outlineLvl w:val="1"/>
        <w:rPr>
          <w:rStyle w:val="22"/>
          <w:rFonts w:ascii="黑体" w:hAnsi="黑体" w:eastAsia="黑体"/>
        </w:rPr>
      </w:pPr>
      <w:r>
        <w:rPr>
          <w:rFonts w:hint="eastAsia" w:ascii="黑体" w:eastAsia="黑体"/>
          <w:color w:val="000000"/>
          <w:sz w:val="32"/>
          <w:szCs w:val="32"/>
        </w:rPr>
        <w:t>八、</w:t>
      </w:r>
      <w:r>
        <w:rPr>
          <w:rStyle w:val="22"/>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5"/>
        </w:numPr>
        <w:spacing w:line="600" w:lineRule="exact"/>
        <w:ind w:firstLine="640"/>
        <w:outlineLvl w:val="1"/>
        <w:rPr>
          <w:rStyle w:val="22"/>
          <w:rFonts w:ascii="黑体" w:hAnsi="黑体" w:eastAsia="黑体"/>
          <w:b w:val="0"/>
        </w:rPr>
      </w:pPr>
      <w:bookmarkStart w:id="46" w:name="_Toc15377219"/>
      <w:bookmarkStart w:id="47" w:name="_Toc15396611"/>
      <w:r>
        <w:rPr>
          <w:rStyle w:val="22"/>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pStyle w:val="32"/>
        <w:numPr>
          <w:ilvl w:val="0"/>
          <w:numId w:val="6"/>
        </w:numPr>
        <w:spacing w:line="580" w:lineRule="exact"/>
        <w:ind w:firstLineChars="0"/>
        <w:rPr>
          <w:rStyle w:val="22"/>
          <w:rFonts w:ascii="黑体" w:hAnsi="黑体" w:eastAsia="黑体"/>
          <w:b w:val="0"/>
        </w:rPr>
      </w:pPr>
      <w:r>
        <w:rPr>
          <w:rStyle w:val="22"/>
          <w:rFonts w:hint="eastAsia" w:ascii="黑体" w:hAnsi="黑体" w:eastAsia="黑体"/>
          <w:b w:val="0"/>
        </w:rPr>
        <w:t>预算绩效情况说明</w:t>
      </w:r>
    </w:p>
    <w:p>
      <w:pPr>
        <w:numPr>
          <w:ilvl w:val="0"/>
          <w:numId w:val="7"/>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按照预算绩效管理要求，市食品药品监督管理局对</w:t>
      </w:r>
      <w:r>
        <w:rPr>
          <w:rFonts w:ascii="仿宋_GB2312" w:eastAsia="仿宋_GB2312"/>
          <w:color w:val="000000"/>
          <w:sz w:val="32"/>
          <w:szCs w:val="32"/>
        </w:rPr>
        <w:t>2018</w:t>
      </w:r>
      <w:r>
        <w:rPr>
          <w:rFonts w:hint="eastAsia" w:ascii="仿宋_GB2312" w:eastAsia="仿宋_GB2312"/>
          <w:color w:val="000000"/>
          <w:sz w:val="32"/>
          <w:szCs w:val="32"/>
        </w:rPr>
        <w:t>年一般公共预算项目支出开展了绩效目标管理，共编制绩效目标</w:t>
      </w:r>
      <w:r>
        <w:rPr>
          <w:rFonts w:ascii="仿宋_GB2312" w:eastAsia="仿宋_GB2312"/>
          <w:color w:val="000000"/>
          <w:sz w:val="32"/>
          <w:szCs w:val="32"/>
        </w:rPr>
        <w:t>4</w:t>
      </w:r>
      <w:r>
        <w:rPr>
          <w:rFonts w:hint="eastAsia" w:ascii="仿宋_GB2312" w:eastAsia="仿宋_GB2312"/>
          <w:color w:val="000000"/>
          <w:sz w:val="32"/>
          <w:szCs w:val="32"/>
        </w:rPr>
        <w:t>个，覆盖率达到</w:t>
      </w:r>
      <w:r>
        <w:rPr>
          <w:rFonts w:ascii="仿宋_GB2312" w:eastAsia="仿宋_GB2312"/>
          <w:color w:val="000000"/>
          <w:sz w:val="32"/>
          <w:szCs w:val="32"/>
        </w:rPr>
        <w:t>100%</w:t>
      </w:r>
      <w:r>
        <w:rPr>
          <w:rFonts w:hint="eastAsia" w:ascii="仿宋_GB2312" w:eastAsia="仿宋_GB2312"/>
          <w:color w:val="000000"/>
          <w:sz w:val="32"/>
          <w:szCs w:val="32"/>
        </w:rPr>
        <w:t>。</w:t>
      </w:r>
    </w:p>
    <w:p>
      <w:pPr>
        <w:numPr>
          <w:ilvl w:val="0"/>
          <w:numId w:val="7"/>
        </w:numPr>
        <w:spacing w:line="580" w:lineRule="exact"/>
        <w:ind w:left="0" w:leftChars="0" w:firstLine="643" w:firstLineChars="200"/>
        <w:rPr>
          <w:rFonts w:hint="eastAsia" w:ascii="仿宋_GB2312" w:eastAsia="仿宋_GB2312"/>
          <w:color w:val="000000"/>
          <w:sz w:val="32"/>
          <w:szCs w:val="32"/>
        </w:rPr>
      </w:pPr>
      <w:r>
        <w:rPr>
          <w:rFonts w:hint="eastAsia" w:ascii="仿宋" w:hAnsi="仿宋" w:eastAsia="仿宋" w:cs="楷体_GB2312"/>
          <w:b/>
          <w:bCs/>
          <w:sz w:val="32"/>
          <w:szCs w:val="32"/>
        </w:rPr>
        <w:t>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eastAsia="仿宋_GB2312"/>
          <w:color w:val="000000"/>
          <w:sz w:val="32"/>
          <w:szCs w:val="32"/>
        </w:rPr>
        <w:t>本部门在</w:t>
      </w:r>
      <w:r>
        <w:rPr>
          <w:rFonts w:ascii="仿宋_GB2312" w:eastAsia="仿宋_GB2312"/>
          <w:color w:val="000000"/>
          <w:sz w:val="32"/>
          <w:szCs w:val="32"/>
        </w:rPr>
        <w:t>2018</w:t>
      </w:r>
      <w:r>
        <w:rPr>
          <w:rFonts w:hint="eastAsia" w:ascii="仿宋_GB2312" w:eastAsia="仿宋_GB2312"/>
          <w:color w:val="000000"/>
          <w:sz w:val="32"/>
          <w:szCs w:val="32"/>
        </w:rPr>
        <w:t>年度部门决算报表中反映食品药品监督管理中的药品事务、化妆品事务、食品安全事务及其他食品和药品监督管理事务支出等</w:t>
      </w:r>
      <w:r>
        <w:rPr>
          <w:rFonts w:ascii="仿宋_GB2312" w:eastAsia="仿宋_GB2312"/>
          <w:color w:val="000000"/>
          <w:sz w:val="32"/>
          <w:szCs w:val="32"/>
        </w:rPr>
        <w:t>4</w:t>
      </w:r>
      <w:r>
        <w:rPr>
          <w:rFonts w:hint="eastAsia" w:ascii="仿宋_GB2312" w:eastAsia="仿宋_GB2312"/>
          <w:color w:val="000000"/>
          <w:sz w:val="32"/>
          <w:szCs w:val="32"/>
        </w:rPr>
        <w:t>个项目绩效目标实际完成情况进行了自评。</w:t>
      </w:r>
    </w:p>
    <w:p>
      <w:pPr>
        <w:numPr>
          <w:ilvl w:val="0"/>
          <w:numId w:val="8"/>
        </w:numPr>
        <w:snapToGrid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食品抽验经费项目。项目全年预算数141.00万元，执行数为141.00万元，完成预算的100%。通过项目实施，</w:t>
      </w:r>
      <w:r>
        <w:rPr>
          <w:rFonts w:hint="eastAsia" w:ascii="仿宋" w:hAnsi="仿宋" w:eastAsia="仿宋" w:cs="仿宋"/>
          <w:b w:val="0"/>
          <w:bCs w:val="0"/>
          <w:color w:val="0D0D0D"/>
          <w:sz w:val="32"/>
          <w:szCs w:val="32"/>
        </w:rPr>
        <w:t>积极防范化解食品药品重大风险隐患，不断满足人民群众对食品药品安全的新需求</w:t>
      </w:r>
      <w:r>
        <w:rPr>
          <w:rFonts w:hint="eastAsia" w:ascii="仿宋" w:hAnsi="仿宋" w:eastAsia="仿宋" w:cs="仿宋"/>
          <w:b w:val="0"/>
          <w:bCs w:val="0"/>
          <w:color w:val="0D0D0D"/>
          <w:sz w:val="32"/>
          <w:szCs w:val="32"/>
          <w:lang w:eastAsia="zh-CN"/>
        </w:rPr>
        <w:t>。</w:t>
      </w:r>
    </w:p>
    <w:p>
      <w:pPr>
        <w:numPr>
          <w:ilvl w:val="0"/>
          <w:numId w:val="0"/>
        </w:numPr>
        <w:snapToGrid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下一步改进措施：</w:t>
      </w:r>
      <w:r>
        <w:rPr>
          <w:rFonts w:hint="eastAsia" w:ascii="仿宋" w:hAnsi="仿宋" w:eastAsia="仿宋" w:cs="仿宋"/>
          <w:b w:val="0"/>
          <w:bCs w:val="0"/>
          <w:color w:val="0D0D0D"/>
          <w:sz w:val="32"/>
          <w:szCs w:val="32"/>
        </w:rPr>
        <w:t>一是强化抽检监测</w:t>
      </w:r>
      <w:r>
        <w:rPr>
          <w:rFonts w:hint="eastAsia" w:ascii="仿宋" w:hAnsi="仿宋" w:eastAsia="仿宋" w:cs="仿宋"/>
          <w:b w:val="0"/>
          <w:bCs w:val="0"/>
          <w:color w:val="0D0D0D"/>
          <w:sz w:val="32"/>
          <w:szCs w:val="32"/>
          <w:lang w:eastAsia="zh-CN"/>
        </w:rPr>
        <w:t>，</w:t>
      </w:r>
      <w:r>
        <w:rPr>
          <w:rFonts w:hint="eastAsia" w:ascii="仿宋" w:hAnsi="仿宋" w:eastAsia="仿宋" w:cs="仿宋"/>
          <w:b w:val="0"/>
          <w:bCs w:val="0"/>
          <w:color w:val="0D0D0D"/>
          <w:sz w:val="32"/>
          <w:szCs w:val="32"/>
        </w:rPr>
        <w:t>二是强化风险管控</w:t>
      </w:r>
      <w:r>
        <w:rPr>
          <w:rFonts w:hint="eastAsia" w:ascii="仿宋" w:hAnsi="仿宋" w:eastAsia="仿宋" w:cs="仿宋"/>
          <w:b w:val="0"/>
          <w:bCs w:val="0"/>
          <w:color w:val="0D0D0D"/>
          <w:sz w:val="32"/>
          <w:szCs w:val="32"/>
          <w:lang w:eastAsia="zh-CN"/>
        </w:rPr>
        <w:t>，</w:t>
      </w:r>
      <w:r>
        <w:rPr>
          <w:rFonts w:hint="eastAsia" w:ascii="仿宋" w:hAnsi="仿宋" w:eastAsia="仿宋" w:cs="仿宋"/>
          <w:b w:val="0"/>
          <w:bCs w:val="0"/>
          <w:color w:val="0D0D0D"/>
          <w:sz w:val="32"/>
          <w:szCs w:val="32"/>
        </w:rPr>
        <w:t>三是强化应急保障</w:t>
      </w:r>
      <w:r>
        <w:rPr>
          <w:rFonts w:hint="eastAsia" w:ascii="仿宋" w:hAnsi="仿宋" w:eastAsia="仿宋" w:cs="仿宋"/>
          <w:b w:val="0"/>
          <w:bCs w:val="0"/>
          <w:color w:val="0D0D0D"/>
          <w:sz w:val="32"/>
          <w:szCs w:val="32"/>
          <w:lang w:eastAsia="zh-CN"/>
        </w:rPr>
        <w:t>；</w:t>
      </w:r>
      <w:r>
        <w:rPr>
          <w:rFonts w:hint="eastAsia" w:ascii="仿宋" w:hAnsi="仿宋" w:eastAsia="仿宋" w:cs="仿宋"/>
          <w:b w:val="0"/>
          <w:bCs w:val="0"/>
          <w:color w:val="0D0D0D"/>
          <w:sz w:val="32"/>
          <w:szCs w:val="32"/>
        </w:rPr>
        <w:t>加大巡查检查力度及早防范化解风险隐患</w:t>
      </w:r>
      <w:r>
        <w:rPr>
          <w:rFonts w:hint="eastAsia" w:ascii="仿宋" w:hAnsi="仿宋" w:eastAsia="仿宋" w:cs="仿宋"/>
          <w:b w:val="0"/>
          <w:bCs w:val="0"/>
          <w:color w:val="0D0D0D"/>
          <w:sz w:val="32"/>
          <w:szCs w:val="32"/>
          <w:lang w:eastAsia="zh-CN"/>
        </w:rPr>
        <w:t>，</w:t>
      </w:r>
      <w:r>
        <w:rPr>
          <w:rFonts w:hint="eastAsia" w:ascii="仿宋" w:hAnsi="仿宋" w:eastAsia="仿宋" w:cs="仿宋"/>
          <w:b w:val="0"/>
          <w:bCs w:val="0"/>
          <w:color w:val="0D0D0D"/>
          <w:sz w:val="32"/>
          <w:szCs w:val="32"/>
        </w:rPr>
        <w:t>做深做细日常监管。</w:t>
      </w:r>
    </w:p>
    <w:p>
      <w:pPr>
        <w:numPr>
          <w:ilvl w:val="0"/>
          <w:numId w:val="8"/>
        </w:numPr>
        <w:snapToGrid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验能力建设经费（含修建食品检验楼）项目。项目全年预算数524.99万元，执行数为524.99万元，完成预算的100%。通过项目实施：保障了食品安全监管实现全面覆盖，现代化检验检测与监管工作相适应，食品药品风险管控水平进一步提高及食品药品检验检测人才队伍进一步优化，能力进一步提升。</w:t>
      </w:r>
    </w:p>
    <w:p>
      <w:pPr>
        <w:numPr>
          <w:ilvl w:val="0"/>
          <w:numId w:val="0"/>
        </w:numPr>
        <w:snapToGrid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下一步改进措施：一是扎实推进基层监管所规范化建设，二是稳步推进区域性食品药品检验检测项目建设，牵头整合相关检验检测资源，建设覆盖川陕甘三省的区域性食品药品检验检测中心。三是强化检验检测能力配备，积极争取扩项认证，引进专业检验检测人员。</w:t>
      </w:r>
    </w:p>
    <w:p>
      <w:pPr>
        <w:numPr>
          <w:ilvl w:val="0"/>
          <w:numId w:val="8"/>
        </w:numPr>
        <w:snapToGrid w:val="0"/>
        <w:spacing w:line="560" w:lineRule="exact"/>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药品抽验经费项目。项目全年预算数72.42万元，执行数为72.42万元，完成预算的100%。通过项目实施：完成省级药品监督抽样、省级药品评价性抽样、中药材、中药饮片专项抽验，确保公众用药安全有效。</w:t>
      </w:r>
    </w:p>
    <w:p>
      <w:pPr>
        <w:numPr>
          <w:ilvl w:val="0"/>
          <w:numId w:val="0"/>
        </w:numPr>
        <w:snapToGrid w:val="0"/>
        <w:spacing w:line="560" w:lineRule="exact"/>
        <w:ind w:firstLine="640" w:firstLineChars="200"/>
        <w:rPr>
          <w:rFonts w:ascii="仿宋_GB2312" w:eastAsia="仿宋_GB2312"/>
          <w:color w:val="0D0D0D"/>
          <w:sz w:val="32"/>
          <w:szCs w:val="32"/>
        </w:rPr>
      </w:pPr>
      <w:r>
        <w:rPr>
          <w:rFonts w:hint="eastAsia" w:ascii="仿宋" w:hAnsi="仿宋" w:eastAsia="仿宋" w:cs="仿宋"/>
          <w:b w:val="0"/>
          <w:bCs w:val="0"/>
          <w:sz w:val="32"/>
          <w:szCs w:val="32"/>
          <w:lang w:val="en-US" w:eastAsia="zh-CN"/>
        </w:rPr>
        <w:t>下一步改进措施：</w:t>
      </w:r>
      <w:r>
        <w:rPr>
          <w:rFonts w:hint="eastAsia" w:ascii="仿宋_GB2312" w:eastAsia="仿宋_GB2312"/>
          <w:color w:val="0D0D0D"/>
          <w:sz w:val="32"/>
          <w:szCs w:val="32"/>
        </w:rPr>
        <w:t>牢固树立</w:t>
      </w:r>
      <w:r>
        <w:rPr>
          <w:rFonts w:ascii="仿宋_GB2312" w:eastAsia="仿宋_GB2312"/>
          <w:color w:val="0D0D0D"/>
          <w:sz w:val="32"/>
          <w:szCs w:val="32"/>
        </w:rPr>
        <w:t>大风险管控理念，</w:t>
      </w:r>
      <w:r>
        <w:rPr>
          <w:rFonts w:hint="eastAsia" w:ascii="仿宋_GB2312" w:eastAsia="仿宋_GB2312"/>
          <w:color w:val="0D0D0D"/>
          <w:sz w:val="32"/>
          <w:szCs w:val="32"/>
        </w:rPr>
        <w:t>继续</w:t>
      </w:r>
      <w:r>
        <w:rPr>
          <w:rFonts w:ascii="仿宋_GB2312" w:eastAsia="仿宋_GB2312"/>
          <w:color w:val="0D0D0D"/>
          <w:sz w:val="32"/>
          <w:szCs w:val="32"/>
        </w:rPr>
        <w:t>深化风险</w:t>
      </w:r>
      <w:r>
        <w:rPr>
          <w:rFonts w:hint="eastAsia" w:ascii="仿宋_GB2312" w:eastAsia="仿宋_GB2312"/>
          <w:color w:val="0D0D0D"/>
          <w:sz w:val="32"/>
          <w:szCs w:val="32"/>
        </w:rPr>
        <w:t>研判机制</w:t>
      </w:r>
      <w:r>
        <w:rPr>
          <w:rFonts w:ascii="仿宋_GB2312" w:eastAsia="仿宋_GB2312"/>
          <w:color w:val="0D0D0D"/>
          <w:sz w:val="32"/>
          <w:szCs w:val="32"/>
        </w:rPr>
        <w:t>，实施</w:t>
      </w:r>
      <w:r>
        <w:rPr>
          <w:rFonts w:hint="eastAsia" w:ascii="仿宋_GB2312" w:eastAsia="仿宋_GB2312"/>
          <w:color w:val="0D0D0D"/>
          <w:sz w:val="32"/>
          <w:szCs w:val="32"/>
        </w:rPr>
        <w:t>好</w:t>
      </w:r>
      <w:r>
        <w:rPr>
          <w:rFonts w:ascii="仿宋_GB2312" w:eastAsia="仿宋_GB2312"/>
          <w:color w:val="0D0D0D"/>
          <w:sz w:val="32"/>
          <w:szCs w:val="32"/>
        </w:rPr>
        <w:t>民生工程，着力打好食品药品</w:t>
      </w:r>
      <w:r>
        <w:rPr>
          <w:rFonts w:hint="eastAsia" w:ascii="仿宋_GB2312" w:eastAsia="仿宋_GB2312"/>
          <w:color w:val="0D0D0D"/>
          <w:sz w:val="32"/>
          <w:szCs w:val="32"/>
        </w:rPr>
        <w:t>安全</w:t>
      </w:r>
      <w:r>
        <w:rPr>
          <w:rFonts w:ascii="仿宋_GB2312" w:eastAsia="仿宋_GB2312"/>
          <w:color w:val="0D0D0D"/>
          <w:sz w:val="32"/>
          <w:szCs w:val="32"/>
        </w:rPr>
        <w:t>风险防范化解攻坚战</w:t>
      </w:r>
      <w:r>
        <w:rPr>
          <w:rFonts w:hint="eastAsia" w:ascii="仿宋_GB2312" w:eastAsia="仿宋_GB2312"/>
          <w:color w:val="0D0D0D"/>
          <w:sz w:val="32"/>
          <w:szCs w:val="32"/>
        </w:rPr>
        <w:t>。抓好疫苗</w:t>
      </w:r>
      <w:r>
        <w:rPr>
          <w:rFonts w:ascii="仿宋_GB2312" w:eastAsia="仿宋_GB2312"/>
          <w:color w:val="0D0D0D"/>
          <w:sz w:val="32"/>
          <w:szCs w:val="32"/>
        </w:rPr>
        <w:t>、保健食品等重点</w:t>
      </w:r>
      <w:r>
        <w:rPr>
          <w:rFonts w:hint="eastAsia" w:ascii="仿宋_GB2312" w:eastAsia="仿宋_GB2312"/>
          <w:color w:val="0D0D0D"/>
          <w:sz w:val="32"/>
          <w:szCs w:val="32"/>
        </w:rPr>
        <w:t>品种</w:t>
      </w:r>
      <w:r>
        <w:rPr>
          <w:rFonts w:hint="eastAsia" w:ascii="仿宋_GB2312" w:eastAsia="仿宋_GB2312"/>
          <w:color w:val="0D0D0D"/>
          <w:sz w:val="32"/>
          <w:szCs w:val="32"/>
          <w:lang w:eastAsia="zh-CN"/>
        </w:rPr>
        <w:t>，</w:t>
      </w:r>
      <w:r>
        <w:rPr>
          <w:rFonts w:hint="eastAsia" w:ascii="仿宋_GB2312" w:eastAsia="仿宋_GB2312"/>
          <w:color w:val="0D0D0D"/>
          <w:sz w:val="32"/>
          <w:szCs w:val="32"/>
        </w:rPr>
        <w:t>依法</w:t>
      </w:r>
      <w:r>
        <w:rPr>
          <w:rFonts w:ascii="仿宋_GB2312" w:eastAsia="仿宋_GB2312"/>
          <w:color w:val="0D0D0D"/>
          <w:sz w:val="32"/>
          <w:szCs w:val="32"/>
        </w:rPr>
        <w:t>查处损害群众切身利益的违法行为，</w:t>
      </w:r>
      <w:r>
        <w:rPr>
          <w:rFonts w:hint="eastAsia" w:ascii="仿宋_GB2312" w:eastAsia="仿宋_GB2312"/>
          <w:color w:val="0D0D0D"/>
          <w:sz w:val="32"/>
          <w:szCs w:val="32"/>
        </w:rPr>
        <w:t>持续</w:t>
      </w:r>
      <w:r>
        <w:rPr>
          <w:rFonts w:ascii="仿宋_GB2312" w:eastAsia="仿宋_GB2312"/>
          <w:color w:val="0D0D0D"/>
          <w:sz w:val="32"/>
          <w:szCs w:val="32"/>
        </w:rPr>
        <w:t>匡正市场秩序。</w:t>
      </w:r>
    </w:p>
    <w:p>
      <w:pPr>
        <w:numPr>
          <w:ilvl w:val="0"/>
          <w:numId w:val="8"/>
        </w:numPr>
        <w:spacing w:line="580" w:lineRule="exact"/>
        <w:ind w:left="0" w:leftChars="0" w:firstLine="640" w:firstLineChars="200"/>
        <w:rPr>
          <w:rFonts w:hint="eastAsia" w:ascii="仿宋_GB2312" w:eastAsia="仿宋_GB2312"/>
          <w:color w:val="000000"/>
          <w:sz w:val="32"/>
          <w:szCs w:val="32"/>
        </w:rPr>
      </w:pPr>
      <w:r>
        <w:rPr>
          <w:rFonts w:hint="eastAsia" w:ascii="仿宋" w:hAnsi="仿宋" w:eastAsia="仿宋" w:cs="仿宋"/>
          <w:b w:val="0"/>
          <w:bCs w:val="0"/>
          <w:sz w:val="32"/>
          <w:szCs w:val="32"/>
          <w:lang w:val="en-US" w:eastAsia="zh-CN"/>
        </w:rPr>
        <w:t>执法办案经费项目。项目全年预算数111.17万元，执行数为111.17万元，完成预算的100%。通过项目实施：</w:t>
      </w:r>
      <w:r>
        <w:rPr>
          <w:rFonts w:hint="eastAsia" w:ascii="仿宋_GB2312" w:eastAsia="仿宋_GB2312"/>
          <w:color w:val="000000"/>
          <w:sz w:val="32"/>
          <w:szCs w:val="32"/>
        </w:rPr>
        <w:t>进一步加大对制售假劣食品、药品、保健食品、化妆品、医疗器械违法犯罪活动的打击力度，规范食品、药品、保健食品、化妆品和医疗器械市场秩序，切实保障人民群众饮食用药安全和身体健康。</w:t>
      </w:r>
    </w:p>
    <w:p>
      <w:pPr>
        <w:ind w:firstLine="640" w:firstLineChars="200"/>
        <w:rPr>
          <w:rFonts w:hint="eastAsia" w:ascii="仿宋_GB2312" w:eastAsia="仿宋_GB2312"/>
          <w:color w:val="000000"/>
          <w:sz w:val="32"/>
          <w:szCs w:val="32"/>
          <w:lang w:val="en-US" w:eastAsia="zh-CN"/>
        </w:rPr>
      </w:pPr>
      <w:r>
        <w:rPr>
          <w:rFonts w:hint="eastAsia" w:ascii="仿宋" w:hAnsi="仿宋" w:eastAsia="仿宋" w:cs="仿宋"/>
          <w:b w:val="0"/>
          <w:bCs w:val="0"/>
          <w:sz w:val="32"/>
          <w:szCs w:val="32"/>
          <w:lang w:val="en-US" w:eastAsia="zh-CN"/>
        </w:rPr>
        <w:t>下一步改进措施：在市委市政府的领导下，</w:t>
      </w:r>
      <w:r>
        <w:rPr>
          <w:rFonts w:hint="eastAsia" w:ascii="仿宋_GB2312" w:eastAsia="仿宋_GB2312"/>
          <w:color w:val="000000"/>
          <w:sz w:val="32"/>
          <w:szCs w:val="32"/>
        </w:rPr>
        <w:t>以案件查办为中心，以能力建设为保障，以制度建设为依托，按照监管必须查案、查案必须从严的要求，坚决贯彻落实“四个最严”，切实履行监管责任，严查重处食品药品违法犯罪行为，突出重点抓整治，主动出击挖案源，全面提升稽查办案能力，持续保持高压打击态势</w:t>
      </w:r>
      <w:r>
        <w:rPr>
          <w:rFonts w:hint="eastAsia" w:ascii="仿宋_GB2312" w:eastAsia="仿宋_GB2312"/>
          <w:color w:val="000000"/>
          <w:sz w:val="32"/>
          <w:szCs w:val="32"/>
          <w:lang w:eastAsia="zh-CN"/>
        </w:rPr>
        <w:t>，</w:t>
      </w:r>
      <w:r>
        <w:rPr>
          <w:rFonts w:hint="eastAsia" w:ascii="仿宋_GB2312" w:eastAsia="仿宋_GB2312"/>
          <w:color w:val="000000"/>
          <w:sz w:val="32"/>
          <w:szCs w:val="32"/>
        </w:rPr>
        <w:t>维护全市食品药品安全。</w:t>
      </w:r>
    </w:p>
    <w:p>
      <w:pPr>
        <w:numPr>
          <w:ilvl w:val="0"/>
          <w:numId w:val="0"/>
        </w:numPr>
        <w:spacing w:line="58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tbl>
      <w:tblPr>
        <w:tblStyle w:val="19"/>
        <w:tblW w:w="8776" w:type="dxa"/>
        <w:tblInd w:w="15" w:type="dxa"/>
        <w:tblLayout w:type="fixed"/>
        <w:tblCellMar>
          <w:top w:w="0" w:type="dxa"/>
          <w:left w:w="0" w:type="dxa"/>
          <w:bottom w:w="0" w:type="dxa"/>
          <w:right w:w="0" w:type="dxa"/>
        </w:tblCellMar>
      </w:tblPr>
      <w:tblGrid>
        <w:gridCol w:w="120"/>
        <w:gridCol w:w="611"/>
        <w:gridCol w:w="120"/>
        <w:gridCol w:w="145"/>
        <w:gridCol w:w="160"/>
        <w:gridCol w:w="120"/>
        <w:gridCol w:w="145"/>
        <w:gridCol w:w="1070"/>
        <w:gridCol w:w="120"/>
        <w:gridCol w:w="145"/>
        <w:gridCol w:w="1625"/>
        <w:gridCol w:w="120"/>
        <w:gridCol w:w="165"/>
        <w:gridCol w:w="1575"/>
        <w:gridCol w:w="250"/>
        <w:gridCol w:w="120"/>
        <w:gridCol w:w="95"/>
        <w:gridCol w:w="50"/>
        <w:gridCol w:w="2005"/>
        <w:gridCol w:w="15"/>
      </w:tblGrid>
      <w:tr>
        <w:tblPrEx>
          <w:tblLayout w:type="fixed"/>
          <w:tblCellMar>
            <w:top w:w="0" w:type="dxa"/>
            <w:left w:w="0" w:type="dxa"/>
            <w:bottom w:w="0" w:type="dxa"/>
            <w:right w:w="0" w:type="dxa"/>
          </w:tblCellMar>
        </w:tblPrEx>
        <w:trPr>
          <w:gridAfter w:val="1"/>
          <w:wAfter w:w="15" w:type="dxa"/>
          <w:trHeight w:val="1034" w:hRule="atLeast"/>
        </w:trPr>
        <w:tc>
          <w:tcPr>
            <w:tcW w:w="8761" w:type="dxa"/>
            <w:gridSpan w:val="19"/>
            <w:tcBorders>
              <w:top w:val="nil"/>
              <w:left w:val="nil"/>
              <w:bottom w:val="nil"/>
              <w:right w:val="nil"/>
            </w:tcBorders>
            <w:noWrap w:val="0"/>
            <w:tcMar>
              <w:top w:w="15" w:type="dxa"/>
              <w:left w:w="15" w:type="dxa"/>
              <w:bottom w:w="0" w:type="dxa"/>
              <w:right w:w="15" w:type="dxa"/>
            </w:tcMar>
            <w:vAlign w:val="center"/>
          </w:tcPr>
          <w:p>
            <w:pPr>
              <w:pStyle w:val="35"/>
              <w:widowControl/>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(2018</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gridAfter w:val="1"/>
          <w:wAfter w:w="15" w:type="dxa"/>
          <w:trHeight w:val="276" w:hRule="atLeast"/>
        </w:trPr>
        <w:tc>
          <w:tcPr>
            <w:tcW w:w="2491"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6270" w:type="dxa"/>
            <w:gridSpan w:val="11"/>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食品抽验经费</w:t>
            </w:r>
          </w:p>
        </w:tc>
      </w:tr>
      <w:tr>
        <w:tblPrEx>
          <w:tblLayout w:type="fixed"/>
          <w:tblCellMar>
            <w:top w:w="0" w:type="dxa"/>
            <w:left w:w="0" w:type="dxa"/>
            <w:bottom w:w="0" w:type="dxa"/>
            <w:right w:w="0" w:type="dxa"/>
          </w:tblCellMar>
        </w:tblPrEx>
        <w:trPr>
          <w:gridAfter w:val="1"/>
          <w:wAfter w:w="15" w:type="dxa"/>
          <w:trHeight w:val="276" w:hRule="atLeast"/>
        </w:trPr>
        <w:tc>
          <w:tcPr>
            <w:tcW w:w="2491"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6270" w:type="dxa"/>
            <w:gridSpan w:val="11"/>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广元市食品药品</w:t>
            </w:r>
            <w:r>
              <w:rPr>
                <w:rFonts w:hint="eastAsia" w:ascii="仿宋" w:hAnsi="仿宋" w:eastAsia="仿宋" w:cs="仿宋"/>
                <w:color w:val="000000"/>
                <w:sz w:val="24"/>
                <w:szCs w:val="24"/>
                <w:lang w:eastAsia="zh-CN"/>
              </w:rPr>
              <w:t>监督管理局</w:t>
            </w:r>
          </w:p>
        </w:tc>
      </w:tr>
      <w:tr>
        <w:tblPrEx>
          <w:tblLayout w:type="fixed"/>
          <w:tblCellMar>
            <w:top w:w="0" w:type="dxa"/>
            <w:left w:w="0" w:type="dxa"/>
            <w:bottom w:w="0" w:type="dxa"/>
            <w:right w:w="0" w:type="dxa"/>
          </w:tblCellMar>
        </w:tblPrEx>
        <w:trPr>
          <w:gridAfter w:val="1"/>
          <w:wAfter w:w="15"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141.00</w:t>
            </w:r>
          </w:p>
        </w:tc>
        <w:tc>
          <w:tcPr>
            <w:tcW w:w="186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执行数:</w:t>
            </w:r>
          </w:p>
        </w:tc>
        <w:tc>
          <w:tcPr>
            <w:tcW w:w="252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141.00</w:t>
            </w:r>
          </w:p>
        </w:tc>
      </w:tr>
      <w:tr>
        <w:tblPrEx>
          <w:tblLayout w:type="fixed"/>
          <w:tblCellMar>
            <w:top w:w="0" w:type="dxa"/>
            <w:left w:w="0" w:type="dxa"/>
            <w:bottom w:w="0" w:type="dxa"/>
            <w:right w:w="0" w:type="dxa"/>
          </w:tblCellMar>
        </w:tblPrEx>
        <w:trPr>
          <w:gridAfter w:val="1"/>
          <w:wAfter w:w="15"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szCs w:val="24"/>
              </w:rPr>
            </w:pPr>
            <w:r>
              <w:rPr>
                <w:rFonts w:ascii="宋体" w:cs="宋体"/>
                <w:color w:val="000000"/>
                <w:sz w:val="24"/>
                <w:szCs w:val="24"/>
              </w:rPr>
              <w:t>1410000.00</w:t>
            </w: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141.00</w:t>
            </w:r>
          </w:p>
        </w:tc>
        <w:tc>
          <w:tcPr>
            <w:tcW w:w="186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其中-财政拨款:</w:t>
            </w:r>
          </w:p>
        </w:tc>
        <w:tc>
          <w:tcPr>
            <w:tcW w:w="252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141.00</w:t>
            </w:r>
          </w:p>
        </w:tc>
      </w:tr>
      <w:tr>
        <w:tblPrEx>
          <w:tblLayout w:type="fixed"/>
          <w:tblCellMar>
            <w:top w:w="0" w:type="dxa"/>
            <w:left w:w="0" w:type="dxa"/>
            <w:bottom w:w="0" w:type="dxa"/>
            <w:right w:w="0" w:type="dxa"/>
          </w:tblCellMar>
        </w:tblPrEx>
        <w:trPr>
          <w:gridAfter w:val="1"/>
          <w:wAfter w:w="15" w:type="dxa"/>
          <w:trHeight w:val="1511"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szCs w:val="24"/>
              </w:rPr>
            </w:pP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c>
          <w:tcPr>
            <w:tcW w:w="186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其它资金:</w:t>
            </w:r>
          </w:p>
        </w:tc>
        <w:tc>
          <w:tcPr>
            <w:tcW w:w="252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w:t>
            </w:r>
          </w:p>
        </w:tc>
      </w:tr>
      <w:tr>
        <w:tblPrEx>
          <w:tblLayout w:type="fixed"/>
          <w:tblCellMar>
            <w:top w:w="0" w:type="dxa"/>
            <w:left w:w="0" w:type="dxa"/>
            <w:bottom w:w="0" w:type="dxa"/>
            <w:right w:w="0" w:type="dxa"/>
          </w:tblCellMar>
        </w:tblPrEx>
        <w:trPr>
          <w:gridAfter w:val="1"/>
          <w:wAfter w:w="15"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3650"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预期目标</w:t>
            </w:r>
          </w:p>
        </w:tc>
        <w:tc>
          <w:tcPr>
            <w:tcW w:w="4380" w:type="dxa"/>
            <w:gridSpan w:val="8"/>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实际完成目标</w:t>
            </w:r>
          </w:p>
        </w:tc>
      </w:tr>
      <w:tr>
        <w:tblPrEx>
          <w:tblLayout w:type="fixed"/>
          <w:tblCellMar>
            <w:top w:w="0" w:type="dxa"/>
            <w:left w:w="0" w:type="dxa"/>
            <w:bottom w:w="0" w:type="dxa"/>
            <w:right w:w="0" w:type="dxa"/>
          </w:tblCellMar>
        </w:tblPrEx>
        <w:trPr>
          <w:gridAfter w:val="1"/>
          <w:wAfter w:w="15" w:type="dxa"/>
          <w:trHeight w:val="1159"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color w:val="000000"/>
                <w:sz w:val="24"/>
                <w:szCs w:val="24"/>
              </w:rPr>
            </w:pPr>
            <w:r>
              <w:rPr>
                <w:rFonts w:ascii="宋体" w:cs="宋体"/>
                <w:color w:val="000000"/>
                <w:sz w:val="24"/>
                <w:szCs w:val="24"/>
              </w:rPr>
              <w:t>100%</w:t>
            </w:r>
          </w:p>
        </w:tc>
        <w:tc>
          <w:tcPr>
            <w:tcW w:w="3650"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numPr>
                <w:ilvl w:val="0"/>
                <w:numId w:val="9"/>
              </w:numP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完成省抽（常规抽检）任务</w:t>
            </w:r>
          </w:p>
          <w:p>
            <w:pPr>
              <w:widowControl/>
              <w:numPr>
                <w:ilvl w:val="0"/>
                <w:numId w:val="9"/>
              </w:numP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食品安全监管实现全面覆盖</w:t>
            </w:r>
          </w:p>
          <w:p>
            <w:pPr>
              <w:widowControl/>
              <w:numPr>
                <w:ilvl w:val="0"/>
                <w:numId w:val="9"/>
              </w:numP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食品风险管控水平进一步提高</w:t>
            </w:r>
          </w:p>
        </w:tc>
        <w:tc>
          <w:tcPr>
            <w:tcW w:w="4380" w:type="dxa"/>
            <w:gridSpan w:val="8"/>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numPr>
                <w:ilvl w:val="0"/>
                <w:numId w:val="10"/>
              </w:numP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完成省抽（常规抽检）任务</w:t>
            </w:r>
          </w:p>
          <w:p>
            <w:pPr>
              <w:widowControl/>
              <w:numPr>
                <w:ilvl w:val="0"/>
                <w:numId w:val="10"/>
              </w:numP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食品安全监管实现全面覆盖</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3、食品风险管控水平进一步提高</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三级指标</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预期指标值(包含数字及文字描述)</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实际完成指标值(包含数字及文字描述)</w:t>
            </w:r>
          </w:p>
        </w:tc>
      </w:tr>
      <w:tr>
        <w:tblPrEx>
          <w:tblLayout w:type="fixed"/>
          <w:tblCellMar>
            <w:top w:w="0" w:type="dxa"/>
            <w:left w:w="0" w:type="dxa"/>
            <w:bottom w:w="0" w:type="dxa"/>
            <w:right w:w="0" w:type="dxa"/>
          </w:tblCellMar>
        </w:tblPrEx>
        <w:trPr>
          <w:gridAfter w:val="1"/>
          <w:wAfter w:w="15" w:type="dxa"/>
          <w:trHeight w:val="953"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完成省抽（常规抽检）任务655批</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抽验任务完成率100%</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抽验任务完成率100%</w:t>
            </w:r>
          </w:p>
        </w:tc>
      </w:tr>
      <w:tr>
        <w:tblPrEx>
          <w:tblLayout w:type="fixed"/>
          <w:tblCellMar>
            <w:top w:w="0" w:type="dxa"/>
            <w:left w:w="0" w:type="dxa"/>
            <w:bottom w:w="0" w:type="dxa"/>
            <w:right w:w="0" w:type="dxa"/>
          </w:tblCellMar>
        </w:tblPrEx>
        <w:trPr>
          <w:gridAfter w:val="1"/>
          <w:wAfter w:w="15" w:type="dxa"/>
          <w:trHeight w:val="1297"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质量指标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bookmarkStart w:id="48" w:name="OLE_LINK1"/>
            <w:r>
              <w:rPr>
                <w:rFonts w:hint="eastAsia" w:ascii="仿宋" w:hAnsi="仿宋" w:eastAsia="仿宋" w:cs="仿宋"/>
                <w:color w:val="000000"/>
                <w:sz w:val="24"/>
                <w:szCs w:val="24"/>
              </w:rPr>
              <w:t>检出不合格食品高于全省平均水平</w:t>
            </w:r>
            <w:bookmarkEnd w:id="48"/>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检出不合格食品高于全省平均水平</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检出不合格食品140批，不合格率为21.37%,居全省前列。</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ascii="宋体"/>
                <w:color w:val="000000"/>
                <w:sz w:val="24"/>
                <w:szCs w:val="24"/>
              </w:rPr>
            </w:pPr>
            <w:r>
              <w:rPr>
                <w:rFonts w:hint="eastAsia" w:ascii="宋体" w:cs="宋体"/>
                <w:color w:val="000000"/>
                <w:sz w:val="24"/>
                <w:szCs w:val="24"/>
              </w:rPr>
              <w:t>时效指标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项目完成时限</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2018年10月31日前</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2018年10月31日前</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成本指标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控制食品抽验成本（元/批）</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监督抽验（含购样费）≤2200</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监督抽验（含购样费）成本≤2200</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社会效益</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让广大人民群众了解食品、药品安全的重要性</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保障人民群众饮食安全</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保障人民群众饮食安全</w:t>
            </w:r>
          </w:p>
        </w:tc>
      </w:tr>
      <w:tr>
        <w:tblPrEx>
          <w:tblLayout w:type="fixed"/>
          <w:tblCellMar>
            <w:top w:w="0" w:type="dxa"/>
            <w:left w:w="0" w:type="dxa"/>
            <w:bottom w:w="0" w:type="dxa"/>
            <w:right w:w="0" w:type="dxa"/>
          </w:tblCellMar>
        </w:tblPrEx>
        <w:trPr>
          <w:gridAfter w:val="1"/>
          <w:wAfter w:w="15" w:type="dxa"/>
          <w:trHeight w:val="1297"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hint="eastAsia" w:ascii="宋体" w:cs="宋体"/>
                <w:color w:val="000000"/>
                <w:sz w:val="24"/>
                <w:szCs w:val="24"/>
              </w:rPr>
              <w:t>良好</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可持续影响指标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检验检测报告质量</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良好</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良好</w:t>
            </w:r>
          </w:p>
        </w:tc>
      </w:tr>
      <w:tr>
        <w:tblPrEx>
          <w:tblLayout w:type="fixed"/>
          <w:tblCellMar>
            <w:top w:w="0" w:type="dxa"/>
            <w:left w:w="0" w:type="dxa"/>
            <w:bottom w:w="0" w:type="dxa"/>
            <w:right w:w="0" w:type="dxa"/>
          </w:tblCellMar>
        </w:tblPrEx>
        <w:trPr>
          <w:gridAfter w:val="1"/>
          <w:wAfter w:w="15" w:type="dxa"/>
          <w:trHeight w:val="1050"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hint="eastAsia" w:ascii="宋体" w:cs="宋体"/>
                <w:color w:val="000000"/>
                <w:sz w:val="24"/>
                <w:szCs w:val="24"/>
              </w:rPr>
              <w:t>满意</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服务对象满意度</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老百姓对食品安全的满意度</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满意</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满意</w:t>
            </w:r>
          </w:p>
        </w:tc>
      </w:tr>
      <w:tr>
        <w:tblPrEx>
          <w:tblLayout w:type="fixed"/>
          <w:tblCellMar>
            <w:top w:w="0" w:type="dxa"/>
            <w:left w:w="0" w:type="dxa"/>
            <w:bottom w:w="0" w:type="dxa"/>
            <w:right w:w="0" w:type="dxa"/>
          </w:tblCellMar>
        </w:tblPrEx>
        <w:trPr>
          <w:gridAfter w:val="1"/>
          <w:wAfter w:w="15" w:type="dxa"/>
          <w:trHeight w:val="1034" w:hRule="atLeast"/>
        </w:trPr>
        <w:tc>
          <w:tcPr>
            <w:tcW w:w="8761" w:type="dxa"/>
            <w:gridSpan w:val="19"/>
            <w:tcBorders>
              <w:top w:val="nil"/>
              <w:left w:val="nil"/>
              <w:bottom w:val="nil"/>
              <w:right w:val="nil"/>
            </w:tcBorders>
            <w:noWrap w:val="0"/>
            <w:tcMar>
              <w:top w:w="15" w:type="dxa"/>
              <w:left w:w="15" w:type="dxa"/>
              <w:bottom w:w="0" w:type="dxa"/>
              <w:right w:w="15" w:type="dxa"/>
            </w:tcMar>
            <w:vAlign w:val="center"/>
          </w:tcPr>
          <w:p>
            <w:pPr>
              <w:pStyle w:val="35"/>
              <w:widowControl/>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(2018</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gridAfter w:val="1"/>
          <w:wAfter w:w="15" w:type="dxa"/>
          <w:trHeight w:val="276" w:hRule="atLeast"/>
        </w:trPr>
        <w:tc>
          <w:tcPr>
            <w:tcW w:w="275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6005"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检验能力建设经费（含修建食品检验楼）</w:t>
            </w:r>
          </w:p>
        </w:tc>
      </w:tr>
      <w:tr>
        <w:tblPrEx>
          <w:tblLayout w:type="fixed"/>
          <w:tblCellMar>
            <w:top w:w="0" w:type="dxa"/>
            <w:left w:w="0" w:type="dxa"/>
            <w:bottom w:w="0" w:type="dxa"/>
            <w:right w:w="0" w:type="dxa"/>
          </w:tblCellMar>
        </w:tblPrEx>
        <w:trPr>
          <w:gridAfter w:val="1"/>
          <w:wAfter w:w="15" w:type="dxa"/>
          <w:trHeight w:val="276" w:hRule="atLeast"/>
        </w:trPr>
        <w:tc>
          <w:tcPr>
            <w:tcW w:w="275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6005"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广元市食品药品</w:t>
            </w:r>
            <w:r>
              <w:rPr>
                <w:rFonts w:hint="eastAsia" w:ascii="仿宋" w:hAnsi="仿宋" w:eastAsia="仿宋" w:cs="仿宋"/>
                <w:color w:val="000000"/>
                <w:sz w:val="24"/>
                <w:szCs w:val="24"/>
                <w:lang w:eastAsia="zh-CN"/>
              </w:rPr>
              <w:t>监督管理局</w:t>
            </w:r>
          </w:p>
        </w:tc>
      </w:tr>
      <w:tr>
        <w:tblPrEx>
          <w:tblLayout w:type="fixed"/>
          <w:tblCellMar>
            <w:top w:w="0" w:type="dxa"/>
            <w:left w:w="0" w:type="dxa"/>
            <w:bottom w:w="0" w:type="dxa"/>
            <w:right w:w="0" w:type="dxa"/>
          </w:tblCellMar>
        </w:tblPrEx>
        <w:trPr>
          <w:gridAfter w:val="1"/>
          <w:wAfter w:w="15" w:type="dxa"/>
          <w:trHeight w:val="276" w:hRule="atLeast"/>
        </w:trPr>
        <w:tc>
          <w:tcPr>
            <w:tcW w:w="9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412.63</w:t>
            </w:r>
          </w:p>
        </w:tc>
        <w:tc>
          <w:tcPr>
            <w:tcW w:w="204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执行数:</w:t>
            </w:r>
          </w:p>
        </w:tc>
        <w:tc>
          <w:tcPr>
            <w:tcW w:w="2055"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524.99</w:t>
            </w:r>
          </w:p>
        </w:tc>
      </w:tr>
      <w:tr>
        <w:tblPrEx>
          <w:tblLayout w:type="fixed"/>
          <w:tblCellMar>
            <w:top w:w="0" w:type="dxa"/>
            <w:left w:w="0" w:type="dxa"/>
            <w:bottom w:w="0" w:type="dxa"/>
            <w:right w:w="0" w:type="dxa"/>
          </w:tblCellMar>
        </w:tblPrEx>
        <w:trPr>
          <w:gridAfter w:val="1"/>
          <w:wAfter w:w="15" w:type="dxa"/>
          <w:trHeight w:val="276"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szCs w:val="24"/>
              </w:rPr>
            </w:pPr>
            <w:r>
              <w:rPr>
                <w:rFonts w:ascii="宋体" w:cs="宋体"/>
                <w:color w:val="000000"/>
                <w:sz w:val="24"/>
                <w:szCs w:val="24"/>
              </w:rPr>
              <w:t>4126281.00</w:t>
            </w: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412.63</w:t>
            </w:r>
          </w:p>
        </w:tc>
        <w:tc>
          <w:tcPr>
            <w:tcW w:w="204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其中-财政拨款:</w:t>
            </w:r>
          </w:p>
        </w:tc>
        <w:tc>
          <w:tcPr>
            <w:tcW w:w="2055"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412.63</w:t>
            </w:r>
          </w:p>
        </w:tc>
      </w:tr>
      <w:tr>
        <w:tblPrEx>
          <w:tblLayout w:type="fixed"/>
          <w:tblCellMar>
            <w:top w:w="0" w:type="dxa"/>
            <w:left w:w="0" w:type="dxa"/>
            <w:bottom w:w="0" w:type="dxa"/>
            <w:right w:w="0" w:type="dxa"/>
          </w:tblCellMar>
        </w:tblPrEx>
        <w:trPr>
          <w:gridAfter w:val="1"/>
          <w:wAfter w:w="15" w:type="dxa"/>
          <w:trHeight w:val="1511"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szCs w:val="24"/>
              </w:rPr>
            </w:pP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112.36</w:t>
            </w:r>
          </w:p>
        </w:tc>
        <w:tc>
          <w:tcPr>
            <w:tcW w:w="204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其它资金:</w:t>
            </w:r>
          </w:p>
        </w:tc>
        <w:tc>
          <w:tcPr>
            <w:tcW w:w="2055"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112.36</w:t>
            </w:r>
          </w:p>
        </w:tc>
      </w:tr>
      <w:tr>
        <w:tblPrEx>
          <w:tblLayout w:type="fixed"/>
          <w:tblCellMar>
            <w:top w:w="0" w:type="dxa"/>
            <w:left w:w="0" w:type="dxa"/>
            <w:bottom w:w="0" w:type="dxa"/>
            <w:right w:w="0" w:type="dxa"/>
          </w:tblCellMar>
        </w:tblPrEx>
        <w:trPr>
          <w:gridAfter w:val="1"/>
          <w:wAfter w:w="15" w:type="dxa"/>
          <w:trHeight w:val="276" w:hRule="atLeast"/>
        </w:trPr>
        <w:tc>
          <w:tcPr>
            <w:tcW w:w="9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3670"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预期目标</w:t>
            </w:r>
          </w:p>
        </w:tc>
        <w:tc>
          <w:tcPr>
            <w:tcW w:w="4095"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实际完成目标</w:t>
            </w:r>
          </w:p>
        </w:tc>
      </w:tr>
      <w:tr>
        <w:tblPrEx>
          <w:tblLayout w:type="fixed"/>
          <w:tblCellMar>
            <w:top w:w="0" w:type="dxa"/>
            <w:left w:w="0" w:type="dxa"/>
            <w:bottom w:w="0" w:type="dxa"/>
            <w:right w:w="0" w:type="dxa"/>
          </w:tblCellMar>
        </w:tblPrEx>
        <w:trPr>
          <w:gridAfter w:val="1"/>
          <w:wAfter w:w="15" w:type="dxa"/>
          <w:trHeight w:val="1159"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3670"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numPr>
                <w:ilvl w:val="0"/>
                <w:numId w:val="11"/>
              </w:num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安全监管实现全面覆盖；2、现代化检验检测与监管工作相适应；3、食品药品风险管控水平进一步提高；4、实现实验室固液危废物集中无害化处置；5、确保实验环境、工作环境安全；6、防止工作区域环境污染事故的发生；7、完成2018年在用仪器设备检定/校准、期间核查及维护；8食品药品检验检测人才队伍进一步优化，能力进一步提升阿；9、接受食品生产企业、食品经营企业及社会第三方食品委托检测</w:t>
            </w:r>
          </w:p>
        </w:tc>
        <w:tc>
          <w:tcPr>
            <w:tcW w:w="4095"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食品安全监管实现全面覆盖；2、现代化检验检测与监管工作相适应；3、食品药品风险管控水平进一步提高；4、实现实验室固液危废物集中无害化处置；5、确保实验环境、工作环境安全；6、防止工作区域环境污染事故的发生；7、完成2018年在用仪器设备检定/校准、期间核查及维护；8食品药品检验检测人才队伍进一步优化，能力进一步提升阿；9、接受食品生产企业、食品经营企业及社会第三方食品委托检测</w:t>
            </w:r>
          </w:p>
        </w:tc>
      </w:tr>
      <w:tr>
        <w:tblPrEx>
          <w:tblLayout w:type="fixed"/>
          <w:tblCellMar>
            <w:top w:w="0" w:type="dxa"/>
            <w:left w:w="0" w:type="dxa"/>
            <w:bottom w:w="0" w:type="dxa"/>
            <w:right w:w="0" w:type="dxa"/>
          </w:tblCellMar>
        </w:tblPrEx>
        <w:trPr>
          <w:gridAfter w:val="1"/>
          <w:wAfter w:w="15" w:type="dxa"/>
          <w:trHeight w:val="1042" w:hRule="atLeast"/>
        </w:trPr>
        <w:tc>
          <w:tcPr>
            <w:tcW w:w="9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三级指标</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预期指标值(包含数字及文字描述)</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实际完成指标值(包含数字及文字描述)</w:t>
            </w:r>
          </w:p>
        </w:tc>
      </w:tr>
      <w:tr>
        <w:tblPrEx>
          <w:tblLayout w:type="fixed"/>
          <w:tblCellMar>
            <w:top w:w="0" w:type="dxa"/>
            <w:left w:w="0" w:type="dxa"/>
            <w:bottom w:w="0" w:type="dxa"/>
            <w:right w:w="0" w:type="dxa"/>
          </w:tblCellMar>
        </w:tblPrEx>
        <w:trPr>
          <w:gridAfter w:val="1"/>
          <w:wAfter w:w="15" w:type="dxa"/>
          <w:trHeight w:val="953"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1、完成食品委托检验250批次；2、实验室固体、液体、剧毒危废物处置4655kg；3、仪器设备检定/校准数量、期间核查数量、仪器设备维护数量4、完成人员培训10人次、外部能力验证5次</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1、抽验任务完成率100%；2、对实验室固体、液体、剧毒危废物处置；3、开展实验室仪器设备检定/校准、仪器设备；4、开展人员培训和参加外部能力验证。</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1、抽验任务完成率100%；2、实验室固体、液体、剧毒危废物处置4655kg；3、仪器设备检定/校准、期间核查、仪器设备维护数量620台；4、完成人员培训10人次、外部能力验证5次。</w:t>
            </w:r>
          </w:p>
        </w:tc>
      </w:tr>
      <w:tr>
        <w:tblPrEx>
          <w:tblLayout w:type="fixed"/>
          <w:tblCellMar>
            <w:top w:w="0" w:type="dxa"/>
            <w:left w:w="0" w:type="dxa"/>
            <w:bottom w:w="0" w:type="dxa"/>
            <w:right w:w="0" w:type="dxa"/>
          </w:tblCellMar>
        </w:tblPrEx>
        <w:trPr>
          <w:gridAfter w:val="1"/>
          <w:wAfter w:w="15" w:type="dxa"/>
          <w:trHeight w:val="1297"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质量指标</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1、完成食品委托检验任务；2、实验室固体、液体、剧毒危废物处置率；3、仪器设备检定/校准合格率、期间核查符合率、仪器设备维护正常使用率4、参培人员检验技能、管理能力，实验室检验检测能</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1、抽验不合格率高于全省平均水平；2、实验室固体、液体、剧毒危废物处置100%；3、仪器设备检定/校准合格率、期间核查符合率、仪器设备维护正常使用率100%。 </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1、抽验不合格率居全省前列；2、实验室固体、液体、剧毒危废物处置100%；3、仪器设备检定/校准合格率、期间核查符合率、仪器设备维护正常使用率100%。 </w:t>
            </w:r>
          </w:p>
        </w:tc>
      </w:tr>
      <w:tr>
        <w:tblPrEx>
          <w:tblLayout w:type="fixed"/>
          <w:tblCellMar>
            <w:top w:w="0" w:type="dxa"/>
            <w:left w:w="0" w:type="dxa"/>
            <w:bottom w:w="0" w:type="dxa"/>
            <w:right w:w="0" w:type="dxa"/>
          </w:tblCellMar>
        </w:tblPrEx>
        <w:trPr>
          <w:gridAfter w:val="1"/>
          <w:wAfter w:w="15" w:type="dxa"/>
          <w:trHeight w:val="1042"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ascii="宋体"/>
                <w:color w:val="000000"/>
                <w:sz w:val="24"/>
                <w:szCs w:val="24"/>
              </w:rPr>
            </w:pPr>
            <w:r>
              <w:rPr>
                <w:rFonts w:hint="eastAsia" w:ascii="宋体" w:cs="宋体"/>
                <w:color w:val="000000"/>
                <w:sz w:val="24"/>
                <w:szCs w:val="24"/>
              </w:rPr>
              <w:t>时效指标</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项目完成时限</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2019年12月31日前</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2019年12月31日前</w:t>
            </w:r>
          </w:p>
        </w:tc>
      </w:tr>
      <w:tr>
        <w:tblPrEx>
          <w:tblLayout w:type="fixed"/>
          <w:tblCellMar>
            <w:top w:w="0" w:type="dxa"/>
            <w:left w:w="0" w:type="dxa"/>
            <w:bottom w:w="0" w:type="dxa"/>
            <w:right w:w="0" w:type="dxa"/>
          </w:tblCellMar>
        </w:tblPrEx>
        <w:trPr>
          <w:gridAfter w:val="1"/>
          <w:wAfter w:w="15" w:type="dxa"/>
          <w:trHeight w:val="1042"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成本指标</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控制食品抽验成本（元/批）；实验室固体、液体、剧毒危废物处费；严格控制仪器设备检定/校准、期间核查、仪器设备维护费；人员培训、能力验证费</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抽验（含购样费）≤2000元/批；实验室固体、液体、剧毒危废物处费10万元；全年仪器设备检定/校准、期间核查、仪器设备维护费≤40万元。</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抽验（含购样费）未超过2000元/批；实验室固体、液体、剧毒危废物处费10万元；仪器设备检定/校准、期间核查、仪器设备维护费未超过40万元； </w:t>
            </w:r>
          </w:p>
        </w:tc>
      </w:tr>
      <w:tr>
        <w:tblPrEx>
          <w:tblLayout w:type="fixed"/>
          <w:tblCellMar>
            <w:top w:w="0" w:type="dxa"/>
            <w:left w:w="0" w:type="dxa"/>
            <w:bottom w:w="0" w:type="dxa"/>
            <w:right w:w="0" w:type="dxa"/>
          </w:tblCellMar>
        </w:tblPrEx>
        <w:trPr>
          <w:gridAfter w:val="1"/>
          <w:wAfter w:w="15" w:type="dxa"/>
          <w:trHeight w:val="1042"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社会效益</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让广大人民群众了解食品、药品安全的重要性；食品药品检验检测能力</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保障人民群众饮食安全；明显提高</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保障人民群众饮食安全；明显提高</w:t>
            </w:r>
          </w:p>
        </w:tc>
      </w:tr>
      <w:tr>
        <w:tblPrEx>
          <w:tblLayout w:type="fixed"/>
          <w:tblCellMar>
            <w:top w:w="0" w:type="dxa"/>
            <w:left w:w="0" w:type="dxa"/>
            <w:bottom w:w="0" w:type="dxa"/>
            <w:right w:w="0" w:type="dxa"/>
          </w:tblCellMar>
        </w:tblPrEx>
        <w:trPr>
          <w:gridAfter w:val="1"/>
          <w:wAfter w:w="15" w:type="dxa"/>
          <w:trHeight w:val="1297"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可持续影响指标</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检验检测报告质量；食品药品检验检测能力</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良好；长期</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良好；长期</w:t>
            </w:r>
          </w:p>
        </w:tc>
      </w:tr>
      <w:tr>
        <w:tblPrEx>
          <w:tblLayout w:type="fixed"/>
          <w:tblCellMar>
            <w:top w:w="0" w:type="dxa"/>
            <w:left w:w="0" w:type="dxa"/>
            <w:bottom w:w="0" w:type="dxa"/>
            <w:right w:w="0" w:type="dxa"/>
          </w:tblCellMar>
        </w:tblPrEx>
        <w:trPr>
          <w:gridAfter w:val="1"/>
          <w:wAfter w:w="15" w:type="dxa"/>
          <w:trHeight w:val="1050" w:hRule="atLeast"/>
        </w:trPr>
        <w:tc>
          <w:tcPr>
            <w:tcW w:w="9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服务对象满意度</w:t>
            </w:r>
          </w:p>
        </w:tc>
        <w:tc>
          <w:tcPr>
            <w:tcW w:w="191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老百姓对饮食用药安全的满意度；单位对人员培训满意度、验证结果</w:t>
            </w:r>
          </w:p>
        </w:tc>
        <w:tc>
          <w:tcPr>
            <w:tcW w:w="209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满意；能力验证合格率100%</w:t>
            </w:r>
          </w:p>
        </w:tc>
        <w:tc>
          <w:tcPr>
            <w:tcW w:w="20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满意；能力验证合格率100%</w:t>
            </w:r>
          </w:p>
        </w:tc>
      </w:tr>
      <w:tr>
        <w:tblPrEx>
          <w:tblLayout w:type="fixed"/>
          <w:tblCellMar>
            <w:top w:w="0" w:type="dxa"/>
            <w:left w:w="0" w:type="dxa"/>
            <w:bottom w:w="0" w:type="dxa"/>
            <w:right w:w="0" w:type="dxa"/>
          </w:tblCellMar>
        </w:tblPrEx>
        <w:trPr>
          <w:gridAfter w:val="1"/>
          <w:wAfter w:w="15" w:type="dxa"/>
          <w:trHeight w:val="1034" w:hRule="atLeast"/>
        </w:trPr>
        <w:tc>
          <w:tcPr>
            <w:tcW w:w="8761" w:type="dxa"/>
            <w:gridSpan w:val="19"/>
            <w:tcBorders>
              <w:top w:val="nil"/>
              <w:left w:val="nil"/>
              <w:bottom w:val="nil"/>
              <w:right w:val="nil"/>
            </w:tcBorders>
            <w:noWrap w:val="0"/>
            <w:tcMar>
              <w:top w:w="15" w:type="dxa"/>
              <w:left w:w="15" w:type="dxa"/>
              <w:bottom w:w="0" w:type="dxa"/>
              <w:right w:w="15" w:type="dxa"/>
            </w:tcMar>
            <w:vAlign w:val="center"/>
          </w:tcPr>
          <w:p>
            <w:pPr>
              <w:pStyle w:val="35"/>
              <w:widowControl/>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(2018</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gridAfter w:val="1"/>
          <w:wAfter w:w="15" w:type="dxa"/>
          <w:trHeight w:val="276" w:hRule="atLeast"/>
        </w:trPr>
        <w:tc>
          <w:tcPr>
            <w:tcW w:w="2491"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6270" w:type="dxa"/>
            <w:gridSpan w:val="11"/>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药品抽验经费</w:t>
            </w:r>
          </w:p>
        </w:tc>
      </w:tr>
      <w:tr>
        <w:tblPrEx>
          <w:tblLayout w:type="fixed"/>
          <w:tblCellMar>
            <w:top w:w="0" w:type="dxa"/>
            <w:left w:w="0" w:type="dxa"/>
            <w:bottom w:w="0" w:type="dxa"/>
            <w:right w:w="0" w:type="dxa"/>
          </w:tblCellMar>
        </w:tblPrEx>
        <w:trPr>
          <w:gridAfter w:val="1"/>
          <w:wAfter w:w="15" w:type="dxa"/>
          <w:trHeight w:val="276" w:hRule="atLeast"/>
        </w:trPr>
        <w:tc>
          <w:tcPr>
            <w:tcW w:w="2491"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6270" w:type="dxa"/>
            <w:gridSpan w:val="11"/>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abs>
                <w:tab w:val="left" w:pos="814"/>
              </w:tabs>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广元市食品药品</w:t>
            </w:r>
            <w:r>
              <w:rPr>
                <w:rFonts w:hint="eastAsia" w:ascii="仿宋" w:hAnsi="仿宋" w:eastAsia="仿宋" w:cs="仿宋"/>
                <w:color w:val="000000"/>
                <w:sz w:val="24"/>
                <w:szCs w:val="24"/>
                <w:lang w:eastAsia="zh-CN"/>
              </w:rPr>
              <w:t>监督管理局</w:t>
            </w:r>
          </w:p>
        </w:tc>
      </w:tr>
      <w:tr>
        <w:tblPrEx>
          <w:tblLayout w:type="fixed"/>
          <w:tblCellMar>
            <w:top w:w="0" w:type="dxa"/>
            <w:left w:w="0" w:type="dxa"/>
            <w:bottom w:w="0" w:type="dxa"/>
            <w:right w:w="0" w:type="dxa"/>
          </w:tblCellMar>
        </w:tblPrEx>
        <w:trPr>
          <w:gridAfter w:val="1"/>
          <w:wAfter w:w="15"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72.42</w:t>
            </w:r>
          </w:p>
        </w:tc>
        <w:tc>
          <w:tcPr>
            <w:tcW w:w="186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执行数:</w:t>
            </w:r>
          </w:p>
        </w:tc>
        <w:tc>
          <w:tcPr>
            <w:tcW w:w="252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72.42</w:t>
            </w:r>
          </w:p>
        </w:tc>
      </w:tr>
      <w:tr>
        <w:tblPrEx>
          <w:tblLayout w:type="fixed"/>
          <w:tblCellMar>
            <w:top w:w="0" w:type="dxa"/>
            <w:left w:w="0" w:type="dxa"/>
            <w:bottom w:w="0" w:type="dxa"/>
            <w:right w:w="0" w:type="dxa"/>
          </w:tblCellMar>
        </w:tblPrEx>
        <w:trPr>
          <w:gridAfter w:val="1"/>
          <w:wAfter w:w="15"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olor w:val="000000"/>
                <w:sz w:val="24"/>
                <w:szCs w:val="24"/>
              </w:rPr>
            </w:pPr>
            <w:r>
              <w:rPr>
                <w:rFonts w:hint="eastAsia" w:ascii="宋体"/>
                <w:color w:val="000000"/>
                <w:sz w:val="24"/>
                <w:szCs w:val="24"/>
              </w:rPr>
              <w:t>724200</w:t>
            </w: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72.42</w:t>
            </w:r>
          </w:p>
        </w:tc>
        <w:tc>
          <w:tcPr>
            <w:tcW w:w="186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其中-财政拨款:</w:t>
            </w:r>
          </w:p>
        </w:tc>
        <w:tc>
          <w:tcPr>
            <w:tcW w:w="252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72.42</w:t>
            </w:r>
          </w:p>
        </w:tc>
      </w:tr>
      <w:tr>
        <w:tblPrEx>
          <w:tblLayout w:type="fixed"/>
          <w:tblCellMar>
            <w:top w:w="0" w:type="dxa"/>
            <w:left w:w="0" w:type="dxa"/>
            <w:bottom w:w="0" w:type="dxa"/>
            <w:right w:w="0" w:type="dxa"/>
          </w:tblCellMar>
        </w:tblPrEx>
        <w:trPr>
          <w:gridAfter w:val="1"/>
          <w:wAfter w:w="15" w:type="dxa"/>
          <w:trHeight w:val="1511"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olor w:val="000000"/>
                <w:sz w:val="24"/>
                <w:szCs w:val="24"/>
              </w:rPr>
            </w:pPr>
            <w:r>
              <w:rPr>
                <w:rFonts w:hint="eastAsia" w:ascii="宋体"/>
                <w:color w:val="000000"/>
                <w:sz w:val="24"/>
                <w:szCs w:val="24"/>
              </w:rPr>
              <w:t>0</w:t>
            </w:r>
          </w:p>
        </w:tc>
        <w:tc>
          <w:tcPr>
            <w:tcW w:w="1760"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c>
          <w:tcPr>
            <w:tcW w:w="186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其它资金:</w:t>
            </w:r>
          </w:p>
        </w:tc>
        <w:tc>
          <w:tcPr>
            <w:tcW w:w="2520" w:type="dxa"/>
            <w:gridSpan w:val="5"/>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w:t>
            </w:r>
          </w:p>
        </w:tc>
      </w:tr>
      <w:tr>
        <w:tblPrEx>
          <w:tblLayout w:type="fixed"/>
          <w:tblCellMar>
            <w:top w:w="0" w:type="dxa"/>
            <w:left w:w="0" w:type="dxa"/>
            <w:bottom w:w="0" w:type="dxa"/>
            <w:right w:w="0" w:type="dxa"/>
          </w:tblCellMar>
        </w:tblPrEx>
        <w:trPr>
          <w:gridAfter w:val="1"/>
          <w:wAfter w:w="15"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3650"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预期目标</w:t>
            </w:r>
          </w:p>
        </w:tc>
        <w:tc>
          <w:tcPr>
            <w:tcW w:w="4380" w:type="dxa"/>
            <w:gridSpan w:val="8"/>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实际完成目标</w:t>
            </w:r>
          </w:p>
        </w:tc>
      </w:tr>
      <w:tr>
        <w:tblPrEx>
          <w:tblLayout w:type="fixed"/>
          <w:tblCellMar>
            <w:top w:w="0" w:type="dxa"/>
            <w:left w:w="0" w:type="dxa"/>
            <w:bottom w:w="0" w:type="dxa"/>
            <w:right w:w="0" w:type="dxa"/>
          </w:tblCellMar>
        </w:tblPrEx>
        <w:trPr>
          <w:gridAfter w:val="1"/>
          <w:wAfter w:w="15" w:type="dxa"/>
          <w:trHeight w:val="1159"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sz w:val="24"/>
                <w:szCs w:val="24"/>
              </w:rPr>
            </w:pPr>
            <w:r>
              <w:rPr>
                <w:rFonts w:ascii="宋体" w:cs="宋体"/>
                <w:color w:val="000000"/>
                <w:sz w:val="24"/>
                <w:szCs w:val="24"/>
              </w:rPr>
              <w:t>100%</w:t>
            </w:r>
          </w:p>
        </w:tc>
        <w:tc>
          <w:tcPr>
            <w:tcW w:w="3650"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numPr>
                <w:ilvl w:val="0"/>
                <w:numId w:val="12"/>
              </w:numP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完成省级药品监督抽样</w:t>
            </w:r>
          </w:p>
          <w:p>
            <w:pPr>
              <w:widowControl/>
              <w:numPr>
                <w:ilvl w:val="0"/>
                <w:numId w:val="12"/>
              </w:numP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完成省级药品评价性抽样</w:t>
            </w:r>
          </w:p>
          <w:p>
            <w:pPr>
              <w:widowControl/>
              <w:numPr>
                <w:ilvl w:val="0"/>
                <w:numId w:val="12"/>
              </w:num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完成中药材、中药饮片专项抽验</w:t>
            </w:r>
          </w:p>
        </w:tc>
        <w:tc>
          <w:tcPr>
            <w:tcW w:w="4380" w:type="dxa"/>
            <w:gridSpan w:val="8"/>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1、完成省级药品监督抽样</w:t>
            </w:r>
          </w:p>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2、完成省级药品评价性抽样</w:t>
            </w:r>
          </w:p>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3、完成中药材、中药饮片专项抽验</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三级指标</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预期指标值(包含数字及文字描述)</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实际完成指标值(包含数字及文字描述)</w:t>
            </w:r>
          </w:p>
        </w:tc>
      </w:tr>
      <w:tr>
        <w:tblPrEx>
          <w:tblLayout w:type="fixed"/>
          <w:tblCellMar>
            <w:top w:w="0" w:type="dxa"/>
            <w:left w:w="0" w:type="dxa"/>
            <w:bottom w:w="0" w:type="dxa"/>
            <w:right w:w="0" w:type="dxa"/>
          </w:tblCellMar>
        </w:tblPrEx>
        <w:trPr>
          <w:gridAfter w:val="1"/>
          <w:wAfter w:w="15" w:type="dxa"/>
          <w:trHeight w:val="953"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left="120" w:hanging="120" w:hangingChars="50"/>
              <w:jc w:val="left"/>
              <w:rPr>
                <w:rFonts w:ascii="宋体" w:cs="宋体"/>
                <w:color w:val="000000"/>
                <w:sz w:val="24"/>
                <w:szCs w:val="24"/>
              </w:rPr>
            </w:pPr>
            <w:r>
              <w:rPr>
                <w:rFonts w:hint="eastAsia" w:ascii="宋体" w:cs="宋体"/>
                <w:color w:val="000000"/>
                <w:sz w:val="24"/>
                <w:szCs w:val="24"/>
              </w:rPr>
              <w:t>完成</w:t>
            </w:r>
            <w:r>
              <w:rPr>
                <w:rFonts w:ascii="宋体" w:cs="宋体"/>
                <w:color w:val="000000"/>
                <w:sz w:val="24"/>
                <w:szCs w:val="24"/>
              </w:rPr>
              <w:t>100%</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numPr>
                <w:ilvl w:val="0"/>
                <w:numId w:val="13"/>
              </w:num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完成省级药品监督抽样586批</w:t>
            </w:r>
          </w:p>
          <w:p>
            <w:pPr>
              <w:widowControl/>
              <w:numPr>
                <w:ilvl w:val="0"/>
                <w:numId w:val="13"/>
              </w:num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完成省级药品评价性抽样100批</w:t>
            </w:r>
          </w:p>
          <w:p>
            <w:pPr>
              <w:widowControl/>
              <w:numPr>
                <w:ilvl w:val="0"/>
                <w:numId w:val="13"/>
              </w:num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完成中药材、中药饮片专项抽验5批次</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1、完成省级药品监督抽样586批</w:t>
            </w:r>
          </w:p>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2、完成省级药品评价性抽样100批</w:t>
            </w:r>
          </w:p>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3、完成中药材、中药饮片专项抽验5批次</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1、完成省级药品监督抽样586批</w:t>
            </w:r>
          </w:p>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2、完成省级药品评价性抽样100批</w:t>
            </w:r>
          </w:p>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3、完成中药材、中药饮片专项抽验5批次</w:t>
            </w:r>
          </w:p>
        </w:tc>
      </w:tr>
      <w:tr>
        <w:tblPrEx>
          <w:tblLayout w:type="fixed"/>
          <w:tblCellMar>
            <w:top w:w="0" w:type="dxa"/>
            <w:left w:w="0" w:type="dxa"/>
            <w:bottom w:w="0" w:type="dxa"/>
            <w:right w:w="0" w:type="dxa"/>
          </w:tblCellMar>
        </w:tblPrEx>
        <w:trPr>
          <w:gridAfter w:val="1"/>
          <w:wAfter w:w="15" w:type="dxa"/>
          <w:trHeight w:val="1297"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szCs w:val="24"/>
              </w:rPr>
            </w:pPr>
            <w:r>
              <w:rPr>
                <w:rFonts w:hint="eastAsia" w:ascii="宋体" w:cs="宋体"/>
                <w:color w:val="000000"/>
                <w:sz w:val="24"/>
                <w:szCs w:val="24"/>
              </w:rPr>
              <w:t>完成预期指标</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质量指标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不合格检出率≥8%</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不合格检出率≥8%</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不合格药品55批，不合格检出率为9.4%</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szCs w:val="24"/>
              </w:rPr>
            </w:pPr>
            <w:r>
              <w:rPr>
                <w:rFonts w:hint="eastAsia" w:ascii="宋体" w:cs="宋体"/>
                <w:color w:val="000000"/>
                <w:sz w:val="24"/>
                <w:szCs w:val="24"/>
              </w:rPr>
              <w:t>按时完成</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ascii="宋体"/>
                <w:color w:val="000000"/>
                <w:sz w:val="24"/>
                <w:szCs w:val="24"/>
              </w:rPr>
            </w:pPr>
            <w:r>
              <w:rPr>
                <w:rFonts w:hint="eastAsia" w:ascii="宋体" w:cs="宋体"/>
                <w:color w:val="000000"/>
                <w:sz w:val="24"/>
                <w:szCs w:val="24"/>
              </w:rPr>
              <w:t>时效指标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项目完成时效</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2018年10月31日前</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FFFFFF"/>
                <w:sz w:val="24"/>
                <w:szCs w:val="24"/>
                <w:highlight w:val="red"/>
              </w:rPr>
            </w:pPr>
            <w:r>
              <w:rPr>
                <w:rFonts w:hint="eastAsia" w:ascii="仿宋" w:hAnsi="仿宋" w:eastAsia="仿宋" w:cs="仿宋"/>
                <w:color w:val="000000"/>
                <w:sz w:val="24"/>
                <w:szCs w:val="24"/>
              </w:rPr>
              <w:t>2018年10月31日前</w:t>
            </w:r>
            <w:r>
              <w:rPr>
                <w:rFonts w:hint="eastAsia" w:ascii="仿宋" w:hAnsi="仿宋" w:eastAsia="仿宋" w:cs="仿宋"/>
                <w:color w:val="FFFFFF"/>
                <w:sz w:val="24"/>
                <w:szCs w:val="24"/>
              </w:rPr>
              <w:t>2018年10月31</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szCs w:val="24"/>
              </w:rPr>
            </w:pPr>
            <w:r>
              <w:rPr>
                <w:rFonts w:hint="eastAsia" w:ascii="宋体" w:cs="宋体"/>
                <w:color w:val="000000"/>
                <w:sz w:val="24"/>
                <w:szCs w:val="24"/>
              </w:rPr>
              <w:t>成本控制范围内</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成本指标</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控制药品抽验成本（元/批）</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抽样≤200元/批</w:t>
            </w:r>
          </w:p>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监督检验≤1000元/批</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抽样≤200元/批</w:t>
            </w:r>
          </w:p>
          <w:p>
            <w:pPr>
              <w:widowControl/>
              <w:textAlignment w:val="center"/>
              <w:rPr>
                <w:rFonts w:hint="eastAsia" w:ascii="仿宋" w:hAnsi="仿宋" w:eastAsia="仿宋" w:cs="仿宋"/>
                <w:color w:val="000000"/>
                <w:sz w:val="24"/>
                <w:szCs w:val="24"/>
                <w:highlight w:val="red"/>
              </w:rPr>
            </w:pPr>
            <w:r>
              <w:rPr>
                <w:rFonts w:hint="eastAsia" w:ascii="仿宋" w:hAnsi="仿宋" w:eastAsia="仿宋" w:cs="仿宋"/>
                <w:color w:val="000000"/>
                <w:sz w:val="24"/>
                <w:szCs w:val="24"/>
              </w:rPr>
              <w:t>监督检验≤1000元/批</w:t>
            </w:r>
          </w:p>
        </w:tc>
      </w:tr>
      <w:tr>
        <w:tblPrEx>
          <w:tblLayout w:type="fixed"/>
          <w:tblCellMar>
            <w:top w:w="0" w:type="dxa"/>
            <w:left w:w="0" w:type="dxa"/>
            <w:bottom w:w="0" w:type="dxa"/>
            <w:right w:w="0" w:type="dxa"/>
          </w:tblCellMar>
        </w:tblPrEx>
        <w:trPr>
          <w:gridAfter w:val="1"/>
          <w:wAfter w:w="15"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olor w:val="000000"/>
                <w:sz w:val="24"/>
                <w:szCs w:val="24"/>
              </w:rPr>
            </w:pPr>
            <w:r>
              <w:rPr>
                <w:rFonts w:hint="eastAsia" w:ascii="宋体" w:cs="宋体"/>
                <w:color w:val="000000"/>
                <w:sz w:val="24"/>
                <w:szCs w:val="24"/>
              </w:rPr>
              <w:t>完成</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社会效益</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提高我市药品生产、经营质量</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确保公众用药安全有效</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确保公众用药安全有效</w:t>
            </w:r>
          </w:p>
        </w:tc>
      </w:tr>
      <w:tr>
        <w:tblPrEx>
          <w:tblLayout w:type="fixed"/>
          <w:tblCellMar>
            <w:top w:w="0" w:type="dxa"/>
            <w:left w:w="0" w:type="dxa"/>
            <w:bottom w:w="0" w:type="dxa"/>
            <w:right w:w="0" w:type="dxa"/>
          </w:tblCellMar>
        </w:tblPrEx>
        <w:trPr>
          <w:gridAfter w:val="1"/>
          <w:wAfter w:w="15" w:type="dxa"/>
          <w:trHeight w:val="1297"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olor w:val="000000"/>
                <w:sz w:val="24"/>
                <w:szCs w:val="24"/>
              </w:rPr>
            </w:pPr>
            <w:r>
              <w:rPr>
                <w:rFonts w:hint="eastAsia" w:ascii="宋体" w:cs="宋体"/>
                <w:color w:val="000000"/>
                <w:sz w:val="24"/>
                <w:szCs w:val="24"/>
              </w:rPr>
              <w:t>完成</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经济效益</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助推我市医药经济发展</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长期</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长期</w:t>
            </w:r>
          </w:p>
        </w:tc>
      </w:tr>
      <w:tr>
        <w:tblPrEx>
          <w:tblLayout w:type="fixed"/>
          <w:tblCellMar>
            <w:top w:w="0" w:type="dxa"/>
            <w:left w:w="0" w:type="dxa"/>
            <w:bottom w:w="0" w:type="dxa"/>
            <w:right w:w="0" w:type="dxa"/>
          </w:tblCellMar>
        </w:tblPrEx>
        <w:trPr>
          <w:gridAfter w:val="1"/>
          <w:wAfter w:w="15" w:type="dxa"/>
          <w:trHeight w:val="1050" w:hRule="atLeast"/>
        </w:trPr>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olor w:val="000000"/>
                <w:sz w:val="24"/>
                <w:szCs w:val="24"/>
              </w:rPr>
            </w:pPr>
            <w:r>
              <w:rPr>
                <w:rFonts w:hint="eastAsia" w:ascii="宋体" w:cs="宋体"/>
                <w:color w:val="000000"/>
                <w:sz w:val="24"/>
                <w:szCs w:val="24"/>
              </w:rPr>
              <w:t>满意</w:t>
            </w:r>
          </w:p>
        </w:tc>
        <w:tc>
          <w:tcPr>
            <w:tcW w:w="42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335"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服务对象满意度</w:t>
            </w:r>
          </w:p>
        </w:tc>
        <w:tc>
          <w:tcPr>
            <w:tcW w:w="1890"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公众对药品安全的满意度</w:t>
            </w:r>
          </w:p>
        </w:tc>
        <w:tc>
          <w:tcPr>
            <w:tcW w:w="211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满意</w:t>
            </w:r>
          </w:p>
        </w:tc>
        <w:tc>
          <w:tcPr>
            <w:tcW w:w="2270"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满意</w:t>
            </w:r>
          </w:p>
        </w:tc>
      </w:tr>
      <w:tr>
        <w:tblPrEx>
          <w:tblLayout w:type="fixed"/>
          <w:tblCellMar>
            <w:top w:w="0" w:type="dxa"/>
            <w:left w:w="0" w:type="dxa"/>
            <w:bottom w:w="0" w:type="dxa"/>
            <w:right w:w="0" w:type="dxa"/>
          </w:tblCellMar>
        </w:tblPrEx>
        <w:trPr>
          <w:gridBefore w:val="1"/>
          <w:wBefore w:w="120" w:type="dxa"/>
          <w:trHeight w:val="1034" w:hRule="atLeast"/>
        </w:trPr>
        <w:tc>
          <w:tcPr>
            <w:tcW w:w="8656" w:type="dxa"/>
            <w:gridSpan w:val="19"/>
            <w:tcBorders>
              <w:top w:val="nil"/>
              <w:left w:val="nil"/>
              <w:bottom w:val="nil"/>
              <w:right w:val="nil"/>
            </w:tcBorders>
            <w:tcMar>
              <w:top w:w="15" w:type="dxa"/>
              <w:left w:w="15" w:type="dxa"/>
              <w:bottom w:w="0" w:type="dxa"/>
              <w:right w:w="15" w:type="dxa"/>
            </w:tcMar>
            <w:vAlign w:val="center"/>
          </w:tcPr>
          <w:p>
            <w:pPr>
              <w:pStyle w:val="35"/>
              <w:widowControl/>
              <w:ind w:firstLine="0" w:firstLineChars="0"/>
              <w:jc w:val="center"/>
              <w:textAlignment w:val="center"/>
              <w:rPr>
                <w:rFonts w:hint="eastAsia" w:ascii="黑体" w:hAnsi="黑体" w:eastAsia="黑体" w:cs="宋体"/>
                <w:color w:val="000000"/>
                <w:kern w:val="0"/>
                <w:sz w:val="36"/>
                <w:szCs w:val="36"/>
              </w:rPr>
            </w:pPr>
          </w:p>
          <w:p>
            <w:pPr>
              <w:pStyle w:val="35"/>
              <w:widowControl/>
              <w:ind w:firstLine="0" w:firstLineChars="0"/>
              <w:jc w:val="center"/>
              <w:textAlignment w:val="center"/>
              <w:rPr>
                <w:rFonts w:hint="eastAsia" w:ascii="黑体" w:hAnsi="黑体" w:eastAsia="黑体" w:cs="宋体"/>
                <w:color w:val="000000"/>
                <w:kern w:val="0"/>
                <w:sz w:val="36"/>
                <w:szCs w:val="36"/>
              </w:rPr>
            </w:pPr>
          </w:p>
          <w:p>
            <w:pPr>
              <w:pStyle w:val="35"/>
              <w:widowControl/>
              <w:ind w:firstLine="0" w:firstLineChars="0"/>
              <w:jc w:val="center"/>
              <w:textAlignment w:val="center"/>
              <w:rPr>
                <w:rFonts w:ascii="宋体"/>
                <w:color w:val="000000"/>
                <w:sz w:val="36"/>
                <w:szCs w:val="36"/>
              </w:rPr>
            </w:pPr>
            <w:r>
              <w:rPr>
                <w:rFonts w:hint="eastAsia" w:ascii="黑体" w:hAnsi="黑体" w:eastAsia="黑体" w:cs="宋体"/>
                <w:color w:val="000000"/>
                <w:kern w:val="0"/>
                <w:sz w:val="36"/>
                <w:szCs w:val="36"/>
              </w:rPr>
              <w:t>项目支出绩效目标完成情况表</w:t>
            </w:r>
            <w:r>
              <w:rPr>
                <w:rFonts w:ascii="宋体"/>
                <w:b/>
                <w:bCs/>
                <w:color w:val="000000"/>
                <w:kern w:val="0"/>
                <w:sz w:val="36"/>
                <w:szCs w:val="36"/>
              </w:rPr>
              <w:br w:type="textWrapping"/>
            </w:r>
            <w:r>
              <w:rPr>
                <w:rFonts w:ascii="宋体" w:hAnsi="宋体"/>
                <w:color w:val="000000"/>
                <w:kern w:val="0"/>
                <w:sz w:val="36"/>
                <w:szCs w:val="36"/>
              </w:rPr>
              <w:t>(2018</w:t>
            </w:r>
            <w:r>
              <w:rPr>
                <w:rFonts w:hint="eastAsia" w:ascii="宋体" w:hAnsi="宋体"/>
                <w:color w:val="000000"/>
                <w:kern w:val="0"/>
                <w:sz w:val="36"/>
                <w:szCs w:val="36"/>
              </w:rPr>
              <w:t>年度</w:t>
            </w:r>
            <w:r>
              <w:rPr>
                <w:rFonts w:ascii="宋体" w:hAnsi="宋体"/>
                <w:color w:val="000000"/>
                <w:kern w:val="0"/>
                <w:sz w:val="36"/>
                <w:szCs w:val="36"/>
              </w:rPr>
              <w:t>)</w:t>
            </w:r>
          </w:p>
        </w:tc>
      </w:tr>
      <w:tr>
        <w:tblPrEx>
          <w:tblLayout w:type="fixed"/>
          <w:tblCellMar>
            <w:top w:w="0" w:type="dxa"/>
            <w:left w:w="0" w:type="dxa"/>
            <w:bottom w:w="0" w:type="dxa"/>
            <w:right w:w="0" w:type="dxa"/>
          </w:tblCellMar>
        </w:tblPrEx>
        <w:trPr>
          <w:gridBefore w:val="1"/>
          <w:wBefore w:w="120" w:type="dxa"/>
          <w:trHeight w:val="276" w:hRule="atLeast"/>
        </w:trPr>
        <w:tc>
          <w:tcPr>
            <w:tcW w:w="2491" w:type="dxa"/>
            <w:gridSpan w:val="8"/>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项目名称</w:t>
            </w:r>
          </w:p>
        </w:tc>
        <w:tc>
          <w:tcPr>
            <w:tcW w:w="616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执法办案经费</w:t>
            </w:r>
          </w:p>
        </w:tc>
      </w:tr>
      <w:tr>
        <w:tblPrEx>
          <w:tblLayout w:type="fixed"/>
          <w:tblCellMar>
            <w:top w:w="0" w:type="dxa"/>
            <w:left w:w="0" w:type="dxa"/>
            <w:bottom w:w="0" w:type="dxa"/>
            <w:right w:w="0" w:type="dxa"/>
          </w:tblCellMar>
        </w:tblPrEx>
        <w:trPr>
          <w:gridBefore w:val="1"/>
          <w:wBefore w:w="120" w:type="dxa"/>
          <w:trHeight w:val="276" w:hRule="atLeast"/>
        </w:trPr>
        <w:tc>
          <w:tcPr>
            <w:tcW w:w="2491" w:type="dxa"/>
            <w:gridSpan w:val="8"/>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预算单位</w:t>
            </w:r>
          </w:p>
        </w:tc>
        <w:tc>
          <w:tcPr>
            <w:tcW w:w="616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ind w:firstLine="1920" w:firstLineChars="800"/>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广元市食品药品监督</w:t>
            </w:r>
            <w:r>
              <w:rPr>
                <w:rFonts w:hint="eastAsia" w:ascii="仿宋" w:hAnsi="仿宋" w:eastAsia="仿宋" w:cs="仿宋"/>
                <w:color w:val="000000"/>
                <w:sz w:val="24"/>
                <w:szCs w:val="24"/>
                <w:lang w:eastAsia="zh-CN"/>
              </w:rPr>
              <w:t>管理局</w:t>
            </w:r>
          </w:p>
        </w:tc>
      </w:tr>
      <w:tr>
        <w:tblPrEx>
          <w:tblLayout w:type="fixed"/>
          <w:tblCellMar>
            <w:top w:w="0" w:type="dxa"/>
            <w:left w:w="0" w:type="dxa"/>
            <w:bottom w:w="0" w:type="dxa"/>
            <w:right w:w="0" w:type="dxa"/>
          </w:tblCellMar>
        </w:tblPrEx>
        <w:trPr>
          <w:gridBefore w:val="1"/>
          <w:wBefore w:w="120"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预算执行情况</w:t>
            </w:r>
            <w:r>
              <w:rPr>
                <w:rFonts w:ascii="宋体" w:hAnsi="宋体"/>
                <w:color w:val="000000"/>
                <w:kern w:val="0"/>
                <w:sz w:val="24"/>
                <w:szCs w:val="24"/>
              </w:rPr>
              <w:t>(</w:t>
            </w:r>
            <w:r>
              <w:rPr>
                <w:rFonts w:hint="eastAsia" w:ascii="宋体" w:hAnsi="宋体"/>
                <w:color w:val="000000"/>
                <w:kern w:val="0"/>
                <w:sz w:val="24"/>
                <w:szCs w:val="24"/>
              </w:rPr>
              <w:t>万元</w:t>
            </w:r>
            <w:r>
              <w:rPr>
                <w:rFonts w:ascii="宋体" w:hAnsi="宋体"/>
                <w:color w:val="000000"/>
                <w:kern w:val="0"/>
                <w:sz w:val="24"/>
                <w:szCs w:val="24"/>
              </w:rPr>
              <w:t>)</w:t>
            </w:r>
          </w:p>
        </w:tc>
        <w:tc>
          <w:tcPr>
            <w:tcW w:w="176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预算数</w:t>
            </w:r>
            <w:r>
              <w:rPr>
                <w:rFonts w:ascii="宋体" w:hAnsi="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111.17</w:t>
            </w: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执行数:</w:t>
            </w: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111.17</w:t>
            </w:r>
          </w:p>
        </w:tc>
      </w:tr>
      <w:tr>
        <w:tblPrEx>
          <w:tblLayout w:type="fixed"/>
          <w:tblCellMar>
            <w:top w:w="0" w:type="dxa"/>
            <w:left w:w="0" w:type="dxa"/>
            <w:bottom w:w="0" w:type="dxa"/>
            <w:right w:w="0" w:type="dxa"/>
          </w:tblCellMar>
        </w:tblPrEx>
        <w:trPr>
          <w:gridBefore w:val="1"/>
          <w:wBefore w:w="120" w:type="dxa"/>
          <w:trHeight w:val="815"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76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其中</w:t>
            </w:r>
            <w:r>
              <w:rPr>
                <w:rFonts w:ascii="宋体"/>
                <w:color w:val="000000"/>
                <w:kern w:val="0"/>
                <w:sz w:val="24"/>
                <w:szCs w:val="24"/>
              </w:rPr>
              <w:t>-</w:t>
            </w:r>
            <w:r>
              <w:rPr>
                <w:rFonts w:hint="eastAsia" w:ascii="宋体" w:hAnsi="宋体"/>
                <w:color w:val="000000"/>
                <w:kern w:val="0"/>
                <w:sz w:val="24"/>
                <w:szCs w:val="24"/>
              </w:rPr>
              <w:t>财政拨款</w:t>
            </w:r>
            <w:r>
              <w:rPr>
                <w:rFonts w:ascii="宋体" w:hAnsi="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111.17</w:t>
            </w: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其中-财政拨款:</w:t>
            </w: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111.17</w:t>
            </w:r>
          </w:p>
        </w:tc>
      </w:tr>
      <w:tr>
        <w:tblPrEx>
          <w:tblLayout w:type="fixed"/>
          <w:tblCellMar>
            <w:top w:w="0" w:type="dxa"/>
            <w:left w:w="0" w:type="dxa"/>
            <w:bottom w:w="0" w:type="dxa"/>
            <w:right w:w="0" w:type="dxa"/>
          </w:tblCellMar>
        </w:tblPrEx>
        <w:trPr>
          <w:gridBefore w:val="1"/>
          <w:wBefore w:w="120" w:type="dxa"/>
          <w:trHeight w:val="1511"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76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其它资金</w:t>
            </w:r>
            <w:r>
              <w:rPr>
                <w:rFonts w:ascii="宋体" w:hAnsi="宋体"/>
                <w:color w:val="000000"/>
                <w:kern w:val="0"/>
                <w:sz w:val="24"/>
                <w:szCs w:val="24"/>
              </w:rPr>
              <w:t>:</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其它资金:</w:t>
            </w: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color w:val="000000"/>
                <w:sz w:val="24"/>
                <w:szCs w:val="24"/>
              </w:rPr>
            </w:pPr>
          </w:p>
        </w:tc>
      </w:tr>
      <w:tr>
        <w:tblPrEx>
          <w:tblLayout w:type="fixed"/>
          <w:tblCellMar>
            <w:top w:w="0" w:type="dxa"/>
            <w:left w:w="0" w:type="dxa"/>
            <w:bottom w:w="0" w:type="dxa"/>
            <w:right w:w="0" w:type="dxa"/>
          </w:tblCellMar>
        </w:tblPrEx>
        <w:trPr>
          <w:gridBefore w:val="1"/>
          <w:wBefore w:w="120" w:type="dxa"/>
          <w:trHeight w:val="276" w:hRule="atLeast"/>
        </w:trPr>
        <w:tc>
          <w:tcPr>
            <w:tcW w:w="7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年度目标完成情况</w:t>
            </w:r>
          </w:p>
        </w:tc>
        <w:tc>
          <w:tcPr>
            <w:tcW w:w="176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预期目标</w:t>
            </w:r>
          </w:p>
        </w:tc>
        <w:tc>
          <w:tcPr>
            <w:tcW w:w="616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实际完成目标</w:t>
            </w:r>
          </w:p>
        </w:tc>
      </w:tr>
      <w:tr>
        <w:tblPrEx>
          <w:tblLayout w:type="fixed"/>
          <w:tblCellMar>
            <w:top w:w="0" w:type="dxa"/>
            <w:left w:w="0" w:type="dxa"/>
            <w:bottom w:w="0" w:type="dxa"/>
            <w:right w:w="0" w:type="dxa"/>
          </w:tblCellMar>
        </w:tblPrEx>
        <w:trPr>
          <w:gridBefore w:val="1"/>
          <w:wBefore w:w="120" w:type="dxa"/>
          <w:trHeight w:val="1159"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76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hint="eastAsia" w:ascii="仿宋" w:hAnsi="仿宋" w:eastAsia="仿宋" w:cs="仿宋"/>
                <w:sz w:val="22"/>
              </w:rPr>
            </w:pPr>
            <w:r>
              <w:rPr>
                <w:rFonts w:hint="eastAsia" w:ascii="仿宋" w:hAnsi="仿宋" w:eastAsia="仿宋" w:cs="仿宋"/>
                <w:sz w:val="22"/>
                <w:szCs w:val="22"/>
              </w:rPr>
              <w:t xml:space="preserve">  完成本单位的工作职责对全市与辖区内食品安全以及药品、医疗器械、保健食品、化妆品的监督稽查以及专项整治工作；受理并依法查处餐饮消费环节安全以及药品、医疗器械、保健食品、化妆品等研制、生产使用方面的违法行为并且依法查处制售假、劣药品和其他违反药品及医疗器械法律、法规、规章的行为和责任人；罚没款入库数达到100万元。</w:t>
            </w:r>
          </w:p>
        </w:tc>
        <w:tc>
          <w:tcPr>
            <w:tcW w:w="616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ind w:firstLine="330" w:firstLineChars="150"/>
              <w:textAlignment w:val="center"/>
              <w:rPr>
                <w:rFonts w:hint="eastAsia" w:ascii="仿宋" w:hAnsi="仿宋" w:eastAsia="仿宋" w:cs="仿宋"/>
                <w:color w:val="000000"/>
                <w:sz w:val="24"/>
                <w:szCs w:val="24"/>
              </w:rPr>
            </w:pPr>
            <w:r>
              <w:rPr>
                <w:rFonts w:hint="eastAsia" w:ascii="仿宋" w:hAnsi="仿宋" w:eastAsia="仿宋" w:cs="仿宋"/>
                <w:sz w:val="22"/>
                <w:szCs w:val="22"/>
              </w:rPr>
              <w:t>完成了本单位的工作职责对全市与辖区内食品安全以及药品、医疗器械、保健食品、化妆品的监督稽查以及专项整治工作；受理并依法查处餐饮消费环节安全以及药品、医疗器械、保健食品、化妆品等研制、生产使用方面的违法行为并且依法查处制售假、劣药品和其他违反药品及医疗器械法律、法规、规章的行为和责任人；实际罚没款入库数110万元。</w:t>
            </w:r>
          </w:p>
        </w:tc>
      </w:tr>
      <w:tr>
        <w:tblPrEx>
          <w:tblLayout w:type="fixed"/>
          <w:tblCellMar>
            <w:top w:w="0" w:type="dxa"/>
            <w:left w:w="0" w:type="dxa"/>
            <w:bottom w:w="0" w:type="dxa"/>
            <w:right w:w="0" w:type="dxa"/>
          </w:tblCellMar>
        </w:tblPrEx>
        <w:trPr>
          <w:gridBefore w:val="1"/>
          <w:wBefore w:w="120"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sz w:val="24"/>
                <w:szCs w:val="24"/>
              </w:rPr>
              <w:t>绩效指标完成情况</w:t>
            </w: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一级指标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二级指标</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三级指标</w:t>
            </w: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预期指标值(包含数字及文字描述)</w:t>
            </w: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实际完成指标值(包含数字及文字描述)</w:t>
            </w:r>
          </w:p>
        </w:tc>
      </w:tr>
      <w:tr>
        <w:tblPrEx>
          <w:tblLayout w:type="fixed"/>
          <w:tblCellMar>
            <w:top w:w="0" w:type="dxa"/>
            <w:left w:w="0" w:type="dxa"/>
            <w:bottom w:w="0" w:type="dxa"/>
            <w:right w:w="0" w:type="dxa"/>
          </w:tblCellMar>
        </w:tblPrEx>
        <w:trPr>
          <w:gridBefore w:val="1"/>
          <w:wBefore w:w="120" w:type="dxa"/>
          <w:trHeight w:val="953"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rPr>
            </w:pPr>
            <w:r>
              <w:rPr>
                <w:rFonts w:hint="eastAsia"/>
                <w:sz w:val="22"/>
                <w:szCs w:val="22"/>
              </w:rPr>
              <w:t>数量指标</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hint="eastAsia" w:ascii="仿宋" w:hAnsi="仿宋" w:eastAsia="仿宋" w:cs="仿宋"/>
                <w:sz w:val="22"/>
              </w:rPr>
            </w:pPr>
            <w:r>
              <w:rPr>
                <w:rFonts w:hint="eastAsia" w:ascii="仿宋" w:hAnsi="仿宋" w:eastAsia="仿宋" w:cs="仿宋"/>
                <w:sz w:val="22"/>
                <w:szCs w:val="22"/>
              </w:rPr>
              <w:t>完成全市与辖区内食品安全以及药品、医疗器械、保健食品、化妆品的监督稽查</w:t>
            </w: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案件查处50次</w:t>
            </w:r>
          </w:p>
          <w:p>
            <w:pPr>
              <w:widowControl/>
              <w:jc w:val="center"/>
              <w:textAlignment w:val="center"/>
              <w:rPr>
                <w:rFonts w:hint="eastAsia" w:ascii="仿宋" w:hAnsi="仿宋" w:eastAsia="仿宋" w:cs="仿宋"/>
                <w:color w:val="000000"/>
                <w:sz w:val="24"/>
                <w:szCs w:val="24"/>
              </w:rPr>
            </w:pP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案件查处55次</w:t>
            </w:r>
          </w:p>
        </w:tc>
      </w:tr>
      <w:tr>
        <w:tblPrEx>
          <w:tblLayout w:type="fixed"/>
          <w:tblCellMar>
            <w:top w:w="0" w:type="dxa"/>
            <w:left w:w="0" w:type="dxa"/>
            <w:bottom w:w="0" w:type="dxa"/>
            <w:right w:w="0" w:type="dxa"/>
          </w:tblCellMar>
        </w:tblPrEx>
        <w:trPr>
          <w:gridBefore w:val="1"/>
          <w:wBefore w:w="120" w:type="dxa"/>
          <w:trHeight w:val="1297"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sz w:val="22"/>
              </w:rPr>
            </w:pPr>
            <w:r>
              <w:rPr>
                <w:rFonts w:hint="eastAsia"/>
                <w:sz w:val="22"/>
                <w:szCs w:val="22"/>
              </w:rPr>
              <w:t>数量指标</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hint="eastAsia" w:ascii="仿宋" w:hAnsi="仿宋" w:eastAsia="仿宋" w:cs="仿宋"/>
                <w:sz w:val="22"/>
              </w:rPr>
            </w:pPr>
            <w:r>
              <w:rPr>
                <w:rFonts w:hint="eastAsia" w:ascii="仿宋" w:hAnsi="仿宋" w:eastAsia="仿宋" w:cs="仿宋"/>
                <w:sz w:val="22"/>
                <w:szCs w:val="22"/>
              </w:rPr>
              <w:t>食品、药品、化妆品、医疗器械专项整治</w:t>
            </w:r>
          </w:p>
          <w:p>
            <w:pPr>
              <w:rPr>
                <w:rFonts w:hint="eastAsia" w:ascii="仿宋" w:hAnsi="仿宋" w:eastAsia="仿宋" w:cs="仿宋"/>
                <w:sz w:val="22"/>
              </w:rPr>
            </w:pP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专项整治10次</w:t>
            </w:r>
          </w:p>
          <w:p>
            <w:pPr>
              <w:widowControl/>
              <w:jc w:val="center"/>
              <w:textAlignment w:val="center"/>
              <w:rPr>
                <w:rFonts w:hint="eastAsia" w:ascii="仿宋" w:hAnsi="仿宋" w:eastAsia="仿宋" w:cs="仿宋"/>
                <w:color w:val="000000"/>
                <w:sz w:val="24"/>
                <w:szCs w:val="24"/>
              </w:rPr>
            </w:pP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专项整治10次</w:t>
            </w:r>
          </w:p>
          <w:p>
            <w:pPr>
              <w:widowControl/>
              <w:jc w:val="center"/>
              <w:textAlignment w:val="center"/>
              <w:rPr>
                <w:rFonts w:hint="eastAsia" w:ascii="仿宋" w:hAnsi="仿宋" w:eastAsia="仿宋" w:cs="仿宋"/>
                <w:color w:val="000000"/>
                <w:sz w:val="24"/>
                <w:szCs w:val="24"/>
              </w:rPr>
            </w:pPr>
          </w:p>
        </w:tc>
      </w:tr>
      <w:tr>
        <w:tblPrEx>
          <w:tblLayout w:type="fixed"/>
          <w:tblCellMar>
            <w:top w:w="0" w:type="dxa"/>
            <w:left w:w="0" w:type="dxa"/>
            <w:bottom w:w="0" w:type="dxa"/>
            <w:right w:w="0" w:type="dxa"/>
          </w:tblCellMar>
        </w:tblPrEx>
        <w:trPr>
          <w:gridBefore w:val="1"/>
          <w:wBefore w:w="120"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sz w:val="22"/>
              </w:rPr>
            </w:pPr>
            <w:r>
              <w:rPr>
                <w:rFonts w:hint="eastAsia"/>
                <w:sz w:val="22"/>
                <w:szCs w:val="22"/>
              </w:rPr>
              <w:t>数量指标</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hint="eastAsia" w:ascii="仿宋" w:hAnsi="仿宋" w:eastAsia="仿宋" w:cs="仿宋"/>
                <w:sz w:val="22"/>
              </w:rPr>
            </w:pPr>
            <w:r>
              <w:rPr>
                <w:rFonts w:hint="eastAsia" w:ascii="仿宋" w:hAnsi="仿宋" w:eastAsia="仿宋" w:cs="仿宋"/>
                <w:sz w:val="22"/>
                <w:szCs w:val="22"/>
              </w:rPr>
              <w:t>完成罚没入库数（上缴财政）</w:t>
            </w:r>
          </w:p>
          <w:p>
            <w:pPr>
              <w:rPr>
                <w:rFonts w:hint="eastAsia" w:ascii="仿宋" w:hAnsi="仿宋" w:eastAsia="仿宋" w:cs="仿宋"/>
                <w:sz w:val="22"/>
              </w:rPr>
            </w:pP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罚没入库数（上缴财政）100万元</w:t>
            </w:r>
          </w:p>
          <w:p>
            <w:pPr>
              <w:widowControl/>
              <w:jc w:val="center"/>
              <w:textAlignment w:val="center"/>
              <w:rPr>
                <w:rFonts w:hint="eastAsia" w:ascii="仿宋" w:hAnsi="仿宋" w:eastAsia="仿宋" w:cs="仿宋"/>
                <w:color w:val="000000"/>
                <w:sz w:val="24"/>
                <w:szCs w:val="24"/>
              </w:rPr>
            </w:pP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罚没入库数（上缴财政）110万元</w:t>
            </w:r>
          </w:p>
          <w:p>
            <w:pPr>
              <w:widowControl/>
              <w:jc w:val="center"/>
              <w:textAlignment w:val="center"/>
              <w:rPr>
                <w:rFonts w:hint="eastAsia" w:ascii="仿宋" w:hAnsi="仿宋" w:eastAsia="仿宋" w:cs="仿宋"/>
                <w:color w:val="000000"/>
                <w:sz w:val="24"/>
                <w:szCs w:val="24"/>
              </w:rPr>
            </w:pPr>
          </w:p>
        </w:tc>
      </w:tr>
      <w:tr>
        <w:tblPrEx>
          <w:tblLayout w:type="fixed"/>
          <w:tblCellMar>
            <w:top w:w="0" w:type="dxa"/>
            <w:left w:w="0" w:type="dxa"/>
            <w:bottom w:w="0" w:type="dxa"/>
            <w:right w:w="0" w:type="dxa"/>
          </w:tblCellMar>
        </w:tblPrEx>
        <w:trPr>
          <w:gridBefore w:val="1"/>
          <w:wBefore w:w="120"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kern w:val="0"/>
                <w:sz w:val="24"/>
                <w:szCs w:val="24"/>
              </w:rPr>
            </w:pPr>
            <w:r>
              <w:rPr>
                <w:rFonts w:hint="eastAsia" w:ascii="宋体" w:hAnsi="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sz w:val="22"/>
              </w:rPr>
            </w:pPr>
            <w:r>
              <w:rPr>
                <w:rFonts w:hint="eastAsia"/>
                <w:sz w:val="22"/>
                <w:szCs w:val="22"/>
              </w:rPr>
              <w:t>质量指标</w:t>
            </w:r>
          </w:p>
          <w:p>
            <w:pPr>
              <w:rPr>
                <w:rFonts w:ascii="宋体" w:cs="宋体"/>
                <w:sz w:val="22"/>
              </w:rPr>
            </w:pP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完成案件结案率、处罚信息公开率</w:t>
            </w:r>
          </w:p>
          <w:p>
            <w:pPr>
              <w:widowControl/>
              <w:jc w:val="center"/>
              <w:textAlignment w:val="center"/>
              <w:rPr>
                <w:rFonts w:hint="eastAsia" w:ascii="仿宋" w:hAnsi="仿宋" w:eastAsia="仿宋" w:cs="仿宋"/>
                <w:color w:val="000000"/>
                <w:sz w:val="24"/>
                <w:szCs w:val="24"/>
              </w:rPr>
            </w:pP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案件结案率100%，处罚信息公开率85%</w:t>
            </w:r>
          </w:p>
          <w:p>
            <w:pPr>
              <w:widowControl/>
              <w:jc w:val="center"/>
              <w:textAlignment w:val="center"/>
              <w:rPr>
                <w:rFonts w:hint="eastAsia" w:ascii="仿宋" w:hAnsi="仿宋" w:eastAsia="仿宋" w:cs="仿宋"/>
                <w:color w:val="000000"/>
                <w:sz w:val="24"/>
                <w:szCs w:val="24"/>
              </w:rPr>
            </w:pP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案件结案率100%，处罚信息公开率85%</w:t>
            </w:r>
          </w:p>
          <w:p>
            <w:pPr>
              <w:widowControl/>
              <w:jc w:val="center"/>
              <w:textAlignment w:val="center"/>
              <w:rPr>
                <w:rFonts w:hint="eastAsia" w:ascii="仿宋" w:hAnsi="仿宋" w:eastAsia="仿宋" w:cs="仿宋"/>
                <w:color w:val="000000"/>
                <w:sz w:val="24"/>
                <w:szCs w:val="24"/>
              </w:rPr>
            </w:pPr>
          </w:p>
        </w:tc>
      </w:tr>
      <w:tr>
        <w:tblPrEx>
          <w:tblLayout w:type="fixed"/>
          <w:tblCellMar>
            <w:top w:w="0" w:type="dxa"/>
            <w:left w:w="0" w:type="dxa"/>
            <w:bottom w:w="0" w:type="dxa"/>
            <w:right w:w="0" w:type="dxa"/>
          </w:tblCellMar>
        </w:tblPrEx>
        <w:trPr>
          <w:gridBefore w:val="1"/>
          <w:wBefore w:w="120" w:type="dxa"/>
          <w:trHeight w:val="1042"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项目完成指标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sz w:val="22"/>
              </w:rPr>
            </w:pPr>
            <w:r>
              <w:rPr>
                <w:rFonts w:hint="eastAsia"/>
                <w:sz w:val="22"/>
                <w:szCs w:val="22"/>
              </w:rPr>
              <w:t>时效指标</w:t>
            </w:r>
          </w:p>
          <w:p>
            <w:pPr>
              <w:rPr>
                <w:rFonts w:ascii="宋体" w:cs="宋体"/>
                <w:sz w:val="22"/>
              </w:rPr>
            </w:pP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完成时间</w:t>
            </w:r>
          </w:p>
          <w:p>
            <w:pPr>
              <w:widowControl/>
              <w:jc w:val="center"/>
              <w:textAlignment w:val="center"/>
              <w:rPr>
                <w:rFonts w:hint="eastAsia" w:ascii="仿宋" w:hAnsi="仿宋" w:eastAsia="仿宋" w:cs="仿宋"/>
                <w:color w:val="000000"/>
                <w:sz w:val="24"/>
                <w:szCs w:val="24"/>
              </w:rPr>
            </w:pP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2018年12月前</w:t>
            </w:r>
          </w:p>
          <w:p>
            <w:pPr>
              <w:widowControl/>
              <w:jc w:val="center"/>
              <w:textAlignment w:val="center"/>
              <w:rPr>
                <w:rFonts w:hint="eastAsia" w:ascii="仿宋" w:hAnsi="仿宋" w:eastAsia="仿宋" w:cs="仿宋"/>
                <w:color w:val="000000"/>
                <w:sz w:val="24"/>
                <w:szCs w:val="24"/>
              </w:rPr>
            </w:pP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2018年12月前</w:t>
            </w:r>
          </w:p>
          <w:p>
            <w:pPr>
              <w:widowControl/>
              <w:jc w:val="center"/>
              <w:textAlignment w:val="center"/>
              <w:rPr>
                <w:rFonts w:hint="eastAsia" w:ascii="仿宋" w:hAnsi="仿宋" w:eastAsia="仿宋" w:cs="仿宋"/>
                <w:color w:val="000000"/>
                <w:sz w:val="24"/>
                <w:szCs w:val="24"/>
              </w:rPr>
            </w:pPr>
          </w:p>
        </w:tc>
      </w:tr>
      <w:tr>
        <w:tblPrEx>
          <w:tblLayout w:type="fixed"/>
          <w:tblCellMar>
            <w:top w:w="0" w:type="dxa"/>
            <w:left w:w="0" w:type="dxa"/>
            <w:bottom w:w="0" w:type="dxa"/>
            <w:right w:w="0" w:type="dxa"/>
          </w:tblCellMar>
        </w:tblPrEx>
        <w:trPr>
          <w:gridBefore w:val="1"/>
          <w:wBefore w:w="120" w:type="dxa"/>
          <w:trHeight w:val="1427"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效益指标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4"/>
                <w:szCs w:val="24"/>
              </w:rPr>
            </w:pPr>
            <w:r>
              <w:rPr>
                <w:rFonts w:hint="eastAsia" w:ascii="宋体" w:hAnsi="宋体"/>
                <w:color w:val="000000"/>
                <w:kern w:val="0"/>
                <w:sz w:val="24"/>
                <w:szCs w:val="24"/>
              </w:rPr>
              <w:t>效益指标</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食品、药品、化妆品、医疗器械的使用安全度提高</w:t>
            </w:r>
          </w:p>
          <w:p>
            <w:pPr>
              <w:jc w:val="center"/>
              <w:rPr>
                <w:rFonts w:hint="eastAsia" w:ascii="仿宋" w:hAnsi="仿宋" w:eastAsia="仿宋" w:cs="仿宋"/>
                <w:sz w:val="22"/>
              </w:rPr>
            </w:pPr>
          </w:p>
          <w:p>
            <w:pPr>
              <w:widowControl/>
              <w:jc w:val="center"/>
              <w:textAlignment w:val="center"/>
              <w:rPr>
                <w:rFonts w:hint="eastAsia" w:ascii="仿宋" w:hAnsi="仿宋" w:eastAsia="仿宋" w:cs="仿宋"/>
                <w:color w:val="000000"/>
                <w:sz w:val="24"/>
                <w:szCs w:val="24"/>
              </w:rPr>
            </w:pP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“四品一械”违法行为得到查处，不发生食品药品重大安全事故</w:t>
            </w:r>
          </w:p>
          <w:p>
            <w:pPr>
              <w:widowControl/>
              <w:jc w:val="center"/>
              <w:textAlignment w:val="center"/>
              <w:rPr>
                <w:rFonts w:hint="eastAsia" w:ascii="仿宋" w:hAnsi="仿宋" w:eastAsia="仿宋" w:cs="仿宋"/>
                <w:color w:val="000000"/>
                <w:sz w:val="24"/>
                <w:szCs w:val="24"/>
              </w:rPr>
            </w:pP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“四品一械”违法行为得到查处，不发生食品药品重大安全事故</w:t>
            </w:r>
          </w:p>
          <w:p>
            <w:pPr>
              <w:widowControl/>
              <w:jc w:val="center"/>
              <w:textAlignment w:val="center"/>
              <w:rPr>
                <w:rFonts w:hint="eastAsia" w:ascii="仿宋" w:hAnsi="仿宋" w:eastAsia="仿宋" w:cs="仿宋"/>
                <w:color w:val="000000"/>
                <w:sz w:val="24"/>
                <w:szCs w:val="24"/>
              </w:rPr>
            </w:pPr>
          </w:p>
        </w:tc>
      </w:tr>
      <w:tr>
        <w:tblPrEx>
          <w:tblLayout w:type="fixed"/>
          <w:tblCellMar>
            <w:top w:w="0" w:type="dxa"/>
            <w:left w:w="0" w:type="dxa"/>
            <w:bottom w:w="0" w:type="dxa"/>
            <w:right w:w="0" w:type="dxa"/>
          </w:tblCellMar>
        </w:tblPrEx>
        <w:trPr>
          <w:gridBefore w:val="1"/>
          <w:wBefore w:w="120" w:type="dxa"/>
          <w:trHeight w:val="1050" w:hRule="atLeast"/>
        </w:trPr>
        <w:tc>
          <w:tcPr>
            <w:tcW w:w="73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2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满意度指标</w:t>
            </w:r>
          </w:p>
        </w:tc>
        <w:tc>
          <w:tcPr>
            <w:tcW w:w="133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olor w:val="000000"/>
                <w:kern w:val="0"/>
                <w:sz w:val="24"/>
                <w:szCs w:val="24"/>
              </w:rPr>
              <w:t>满意度指标</w:t>
            </w:r>
          </w:p>
        </w:tc>
        <w:tc>
          <w:tcPr>
            <w:tcW w:w="189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老百姓满意度</w:t>
            </w:r>
          </w:p>
          <w:p>
            <w:pPr>
              <w:widowControl/>
              <w:jc w:val="center"/>
              <w:textAlignment w:val="center"/>
              <w:rPr>
                <w:rFonts w:hint="eastAsia" w:ascii="仿宋" w:hAnsi="仿宋" w:eastAsia="仿宋" w:cs="仿宋"/>
                <w:color w:val="000000"/>
                <w:sz w:val="24"/>
                <w:szCs w:val="24"/>
              </w:rPr>
            </w:pPr>
          </w:p>
        </w:tc>
        <w:tc>
          <w:tcPr>
            <w:tcW w:w="2110"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≥95%</w:t>
            </w:r>
          </w:p>
          <w:p>
            <w:pPr>
              <w:widowControl/>
              <w:jc w:val="center"/>
              <w:textAlignment w:val="center"/>
              <w:rPr>
                <w:rFonts w:hint="eastAsia" w:ascii="仿宋" w:hAnsi="仿宋" w:eastAsia="仿宋" w:cs="仿宋"/>
                <w:color w:val="000000"/>
                <w:sz w:val="24"/>
                <w:szCs w:val="24"/>
              </w:rPr>
            </w:pPr>
          </w:p>
        </w:tc>
        <w:tc>
          <w:tcPr>
            <w:tcW w:w="216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2"/>
              </w:rPr>
            </w:pPr>
            <w:r>
              <w:rPr>
                <w:rFonts w:hint="eastAsia" w:ascii="仿宋" w:hAnsi="仿宋" w:eastAsia="仿宋" w:cs="仿宋"/>
                <w:sz w:val="22"/>
                <w:szCs w:val="22"/>
              </w:rPr>
              <w:t>≥95%</w:t>
            </w:r>
          </w:p>
          <w:p>
            <w:pPr>
              <w:widowControl/>
              <w:jc w:val="center"/>
              <w:textAlignment w:val="center"/>
              <w:rPr>
                <w:rFonts w:hint="eastAsia" w:ascii="仿宋" w:hAnsi="仿宋" w:eastAsia="仿宋" w:cs="仿宋"/>
                <w:color w:val="000000"/>
                <w:sz w:val="24"/>
                <w:szCs w:val="24"/>
              </w:rPr>
            </w:pPr>
          </w:p>
        </w:tc>
      </w:tr>
    </w:tbl>
    <w:p>
      <w:p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（四）部门自行组织绩效评价开展情况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本部门未对下属单位开展整体支出绩效评价，对局机关行政执法及标准化管理项目开展了绩效自评。</w:t>
      </w:r>
    </w:p>
    <w:p>
      <w:pPr>
        <w:spacing w:line="600" w:lineRule="exact"/>
        <w:ind w:firstLine="640" w:firstLineChars="200"/>
        <w:outlineLvl w:val="1"/>
        <w:rPr>
          <w:rStyle w:val="22"/>
          <w:rFonts w:ascii="黑体" w:hAnsi="黑体" w:eastAsia="黑体"/>
        </w:rPr>
      </w:pPr>
      <w:bookmarkStart w:id="49" w:name="_Toc15377221"/>
      <w:bookmarkStart w:id="50" w:name="_Toc15396612"/>
      <w:r>
        <w:rPr>
          <w:rFonts w:hint="eastAsia" w:ascii="黑体" w:hAnsi="黑体" w:eastAsia="黑体"/>
          <w:color w:val="000000"/>
          <w:sz w:val="32"/>
          <w:szCs w:val="32"/>
        </w:rPr>
        <w:t>十</w:t>
      </w:r>
      <w:r>
        <w:rPr>
          <w:rStyle w:val="22"/>
          <w:rFonts w:hint="eastAsia" w:ascii="黑体" w:hAnsi="黑体" w:eastAsia="黑体"/>
        </w:rPr>
        <w:t>一、</w:t>
      </w:r>
      <w:r>
        <w:rPr>
          <w:rStyle w:val="22"/>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color w:val="000000"/>
          <w:sz w:val="32"/>
          <w:szCs w:val="32"/>
        </w:rPr>
      </w:pPr>
      <w:bookmarkStart w:id="51" w:name="_Toc15377222"/>
      <w:r>
        <w:rPr>
          <w:rFonts w:hint="eastAsia" w:ascii="仿宋" w:hAnsi="仿宋" w:eastAsia="仿宋"/>
          <w:b/>
          <w:color w:val="000000"/>
          <w:sz w:val="32"/>
          <w:szCs w:val="32"/>
        </w:rPr>
        <w:t>（一）机关运行经费支出情况</w:t>
      </w:r>
      <w:bookmarkEnd w:id="51"/>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2018</w:t>
      </w:r>
      <w:r>
        <w:rPr>
          <w:rFonts w:hint="eastAsia" w:ascii="仿宋_GB2312" w:eastAsia="仿宋_GB2312"/>
          <w:color w:val="000000"/>
          <w:sz w:val="32"/>
          <w:szCs w:val="32"/>
        </w:rPr>
        <w:t>年，广元市食品药品监督管理局机关运行经费支出</w:t>
      </w:r>
      <w:r>
        <w:rPr>
          <w:rFonts w:ascii="仿宋_GB2312" w:eastAsia="仿宋_GB2312"/>
          <w:color w:val="000000"/>
          <w:sz w:val="32"/>
          <w:szCs w:val="32"/>
        </w:rPr>
        <w:t>284.31</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1.08</w:t>
      </w:r>
      <w:r>
        <w:rPr>
          <w:rFonts w:hint="eastAsia" w:ascii="仿宋_GB2312" w:eastAsia="仿宋_GB2312"/>
          <w:color w:val="000000"/>
          <w:sz w:val="32"/>
          <w:szCs w:val="32"/>
        </w:rPr>
        <w:t>万元，增长</w:t>
      </w:r>
      <w:r>
        <w:rPr>
          <w:rFonts w:ascii="仿宋_GB2312" w:eastAsia="仿宋_GB2312"/>
          <w:color w:val="000000"/>
          <w:sz w:val="32"/>
          <w:szCs w:val="32"/>
        </w:rPr>
        <w:t>0.38%</w:t>
      </w:r>
      <w:r>
        <w:rPr>
          <w:rFonts w:hint="eastAsia" w:ascii="仿宋_GB2312" w:eastAsia="仿宋_GB2312"/>
          <w:color w:val="000000"/>
          <w:sz w:val="32"/>
          <w:szCs w:val="32"/>
        </w:rPr>
        <w:t>。主要原因：人员增加，开支加大</w:t>
      </w:r>
      <w:r>
        <w:rPr>
          <w:rFonts w:hint="eastAsia" w:ascii="仿宋_GB2312" w:eastAsia="仿宋_GB2312"/>
          <w:color w:val="000000"/>
          <w:sz w:val="32"/>
          <w:szCs w:val="32"/>
          <w:lang w:eastAsia="zh-CN"/>
        </w:rPr>
        <w:t>，</w:t>
      </w:r>
      <w:r>
        <w:rPr>
          <w:rFonts w:hint="eastAsia" w:ascii="仿宋_GB2312" w:eastAsia="仿宋_GB2312"/>
          <w:color w:val="000000"/>
          <w:sz w:val="32"/>
          <w:szCs w:val="32"/>
        </w:rPr>
        <w:t>开展扶贫工作经费预算较少</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（二）政府采购支出情况</w:t>
      </w:r>
      <w:bookmarkEnd w:id="52"/>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年度，广元市食品药品监督管理局政府采购支出总额</w:t>
      </w:r>
      <w:r>
        <w:rPr>
          <w:rFonts w:ascii="仿宋_GB2312" w:eastAsia="仿宋_GB2312"/>
          <w:color w:val="000000"/>
          <w:sz w:val="32"/>
          <w:szCs w:val="32"/>
        </w:rPr>
        <w:t>4.46</w:t>
      </w:r>
      <w:r>
        <w:rPr>
          <w:rFonts w:hint="eastAsia" w:ascii="仿宋_GB2312" w:eastAsia="仿宋_GB2312"/>
          <w:color w:val="000000"/>
          <w:sz w:val="32"/>
          <w:szCs w:val="32"/>
        </w:rPr>
        <w:t>万元，其中：政府采购货物支出</w:t>
      </w:r>
      <w:r>
        <w:rPr>
          <w:rFonts w:ascii="仿宋_GB2312" w:eastAsia="仿宋_GB2312"/>
          <w:color w:val="000000"/>
          <w:sz w:val="32"/>
          <w:szCs w:val="32"/>
        </w:rPr>
        <w:t>4.46</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万元。授予中小企业合同金额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，其中：授予小微企业合同金额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4"/>
      <w:r>
        <w:rPr>
          <w:rFonts w:hint="eastAsia" w:ascii="仿宋" w:hAnsi="仿宋" w:eastAsia="仿宋"/>
          <w:b/>
          <w:color w:val="000000"/>
          <w:sz w:val="32"/>
          <w:szCs w:val="32"/>
        </w:rPr>
        <w:t>（三）国有资产占有使用情况</w:t>
      </w:r>
      <w:bookmarkEnd w:id="53"/>
    </w:p>
    <w:p>
      <w:pPr>
        <w:autoSpaceDE w:val="0"/>
        <w:autoSpaceDN w:val="0"/>
        <w:adjustRightInd w:val="0"/>
        <w:spacing w:line="600" w:lineRule="exact"/>
        <w:ind w:firstLine="640" w:firstLineChars="200"/>
        <w:jc w:val="left"/>
        <w:rPr>
          <w:rFonts w:ascii="仿宋" w:hAnsi="仿宋" w:eastAsia="仿宋"/>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日，广元市食品药品监督管理局共有车辆</w:t>
      </w:r>
      <w:r>
        <w:rPr>
          <w:rFonts w:ascii="仿宋_GB2312" w:eastAsia="仿宋_GB2312"/>
          <w:color w:val="000000"/>
          <w:sz w:val="32"/>
          <w:szCs w:val="32"/>
        </w:rPr>
        <w:t>10</w:t>
      </w:r>
      <w:r>
        <w:rPr>
          <w:rFonts w:hint="eastAsia" w:ascii="仿宋_GB2312" w:eastAsia="仿宋_GB2312"/>
          <w:color w:val="000000"/>
          <w:sz w:val="32"/>
          <w:szCs w:val="32"/>
        </w:rPr>
        <w:t>辆，其中：部级领导干部用车</w:t>
      </w:r>
      <w:r>
        <w:rPr>
          <w:rFonts w:ascii="仿宋_GB2312" w:eastAsia="仿宋_GB2312"/>
          <w:color w:val="000000"/>
          <w:sz w:val="32"/>
          <w:szCs w:val="32"/>
        </w:rPr>
        <w:t>0</w:t>
      </w:r>
      <w:r>
        <w:rPr>
          <w:rFonts w:hint="eastAsia" w:ascii="仿宋_GB2312" w:eastAsia="仿宋_GB2312"/>
          <w:color w:val="000000"/>
          <w:sz w:val="32"/>
          <w:szCs w:val="32"/>
        </w:rPr>
        <w:t>辆、应急保障用车</w:t>
      </w:r>
      <w:r>
        <w:rPr>
          <w:rFonts w:ascii="仿宋_GB2312" w:eastAsia="仿宋_GB2312"/>
          <w:color w:val="000000"/>
          <w:sz w:val="32"/>
          <w:szCs w:val="32"/>
        </w:rPr>
        <w:t>0</w:t>
      </w:r>
      <w:r>
        <w:rPr>
          <w:rFonts w:hint="eastAsia" w:ascii="仿宋_GB2312" w:eastAsia="仿宋_GB2312"/>
          <w:color w:val="000000"/>
          <w:sz w:val="32"/>
          <w:szCs w:val="32"/>
        </w:rPr>
        <w:t>辆、一般执法执勤用车</w:t>
      </w:r>
      <w:r>
        <w:rPr>
          <w:rFonts w:ascii="仿宋_GB2312" w:eastAsia="仿宋_GB2312"/>
          <w:color w:val="000000"/>
          <w:sz w:val="32"/>
          <w:szCs w:val="32"/>
        </w:rPr>
        <w:t>7</w:t>
      </w:r>
      <w:r>
        <w:rPr>
          <w:rFonts w:hint="eastAsia" w:ascii="仿宋_GB2312" w:eastAsia="仿宋_GB2312"/>
          <w:color w:val="000000"/>
          <w:sz w:val="32"/>
          <w:szCs w:val="32"/>
        </w:rPr>
        <w:t>辆、特种专业技术用车</w:t>
      </w:r>
      <w:r>
        <w:rPr>
          <w:rFonts w:ascii="仿宋_GB2312" w:eastAsia="仿宋_GB2312"/>
          <w:color w:val="000000"/>
          <w:sz w:val="32"/>
          <w:szCs w:val="32"/>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bookmarkStart w:id="74" w:name="_GoBack"/>
      <w:bookmarkEnd w:id="74"/>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8</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2</w:t>
      </w:r>
      <w:r>
        <w:rPr>
          <w:rFonts w:hint="eastAsia" w:ascii="仿宋_GB2312" w:eastAsia="仿宋_GB2312"/>
          <w:color w:val="000000"/>
          <w:sz w:val="32"/>
          <w:szCs w:val="32"/>
        </w:rPr>
        <w:t>台（套）。</w:t>
      </w:r>
    </w:p>
    <w:p>
      <w:pPr>
        <w:spacing w:line="600" w:lineRule="exact"/>
        <w:jc w:val="center"/>
        <w:outlineLvl w:val="0"/>
        <w:rPr>
          <w:rFonts w:ascii="黑体" w:hAnsi="黑体" w:eastAsia="黑体"/>
          <w:bCs/>
          <w:color w:val="000000"/>
          <w:sz w:val="36"/>
          <w:szCs w:val="36"/>
        </w:rPr>
      </w:pPr>
      <w:bookmarkStart w:id="54" w:name="_Toc15377225"/>
      <w:bookmarkStart w:id="55" w:name="_Toc15396613"/>
    </w:p>
    <w:p>
      <w:pPr>
        <w:spacing w:line="600" w:lineRule="exact"/>
        <w:jc w:val="center"/>
        <w:outlineLvl w:val="0"/>
        <w:rPr>
          <w:rStyle w:val="21"/>
          <w:rFonts w:ascii="黑体" w:hAnsi="黑体" w:eastAsia="黑体"/>
          <w:b w:val="0"/>
          <w:sz w:val="36"/>
          <w:szCs w:val="36"/>
        </w:rPr>
      </w:pPr>
      <w:r>
        <w:rPr>
          <w:rFonts w:hint="eastAsia" w:ascii="黑体" w:hAnsi="黑体" w:eastAsia="黑体"/>
          <w:bCs/>
          <w:color w:val="000000"/>
          <w:sz w:val="36"/>
          <w:szCs w:val="36"/>
        </w:rPr>
        <w:t>第三部分</w:t>
      </w:r>
      <w:r>
        <w:rPr>
          <w:rFonts w:ascii="黑体" w:hAnsi="黑体" w:eastAsia="黑体"/>
          <w:bCs/>
          <w:color w:val="000000"/>
          <w:sz w:val="36"/>
          <w:szCs w:val="36"/>
        </w:rPr>
        <w:t xml:space="preserve"> </w:t>
      </w:r>
      <w:r>
        <w:rPr>
          <w:rFonts w:hint="eastAsia" w:ascii="黑体" w:hAnsi="黑体" w:eastAsia="黑体"/>
          <w:bCs/>
          <w:color w:val="000000"/>
          <w:sz w:val="36"/>
          <w:szCs w:val="36"/>
        </w:rPr>
        <w:t>名</w:t>
      </w:r>
      <w:r>
        <w:rPr>
          <w:rStyle w:val="21"/>
          <w:rFonts w:hint="eastAsia" w:ascii="黑体" w:hAnsi="黑体" w:eastAsia="黑体"/>
          <w:b w:val="0"/>
          <w:sz w:val="36"/>
          <w:szCs w:val="36"/>
        </w:rPr>
        <w:t>词解释</w:t>
      </w:r>
      <w:bookmarkEnd w:id="54"/>
      <w:bookmarkEnd w:id="55"/>
    </w:p>
    <w:p>
      <w:pPr>
        <w:spacing w:line="600" w:lineRule="exact"/>
        <w:jc w:val="left"/>
        <w:rPr>
          <w:rFonts w:ascii="宋体"/>
          <w:b/>
          <w:color w:val="000000"/>
          <w:sz w:val="44"/>
          <w:szCs w:val="44"/>
        </w:rPr>
      </w:pPr>
    </w:p>
    <w:p>
      <w:pPr>
        <w:pStyle w:val="12"/>
        <w:widowControl/>
        <w:spacing w:beforeAutospacing="0" w:afterAutospacing="0" w:line="345" w:lineRule="atLeast"/>
        <w:ind w:firstLine="640"/>
        <w:jc w:val="both"/>
        <w:rPr>
          <w:rFonts w:ascii="仿宋_GB2312" w:hAnsi="Calibri" w:eastAsia="仿宋_GB2312" w:cs="仿宋"/>
          <w:color w:val="000000"/>
          <w:sz w:val="32"/>
          <w:szCs w:val="32"/>
        </w:rPr>
      </w:pPr>
      <w:r>
        <w:rPr>
          <w:rFonts w:ascii="仿宋_GB2312" w:hAnsi="Calibri" w:eastAsia="仿宋_GB2312" w:cs="仿宋"/>
          <w:color w:val="000000"/>
          <w:sz w:val="32"/>
          <w:szCs w:val="32"/>
        </w:rPr>
        <w:t>1</w:t>
      </w:r>
      <w:r>
        <w:rPr>
          <w:rFonts w:hint="eastAsia" w:ascii="仿宋_GB2312" w:hAnsi="Calibri" w:eastAsia="仿宋_GB2312" w:cs="仿宋"/>
          <w:color w:val="000000"/>
          <w:sz w:val="32"/>
          <w:szCs w:val="32"/>
        </w:rPr>
        <w:t>、财政拨款收入：指市级财政当年拨付的资金。</w:t>
      </w:r>
      <w:r>
        <w:rPr>
          <w:rFonts w:ascii="仿宋_GB2312" w:hAnsi="Calibri" w:eastAsia="仿宋_GB2312" w:cs="仿宋"/>
          <w:color w:val="000000"/>
          <w:sz w:val="32"/>
          <w:szCs w:val="32"/>
        </w:rPr>
        <w:t xml:space="preserve"> </w:t>
      </w:r>
    </w:p>
    <w:p>
      <w:pPr>
        <w:pStyle w:val="12"/>
        <w:widowControl/>
        <w:spacing w:beforeAutospacing="0" w:afterAutospacing="0" w:line="345" w:lineRule="atLeast"/>
        <w:ind w:firstLine="640"/>
        <w:jc w:val="both"/>
        <w:rPr>
          <w:rFonts w:ascii="仿宋_GB2312" w:hAnsi="Calibri" w:eastAsia="仿宋_GB2312" w:cs="仿宋"/>
          <w:color w:val="000000"/>
          <w:sz w:val="32"/>
          <w:szCs w:val="32"/>
        </w:rPr>
      </w:pPr>
      <w:r>
        <w:rPr>
          <w:rFonts w:ascii="仿宋_GB2312" w:hAnsi="Calibri" w:eastAsia="仿宋_GB2312" w:cs="仿宋"/>
          <w:color w:val="000000"/>
          <w:sz w:val="32"/>
          <w:szCs w:val="32"/>
        </w:rPr>
        <w:t>2</w:t>
      </w:r>
      <w:r>
        <w:rPr>
          <w:rFonts w:hint="eastAsia" w:ascii="仿宋_GB2312" w:hAnsi="Calibri" w:eastAsia="仿宋_GB2312" w:cs="仿宋"/>
          <w:color w:val="000000"/>
          <w:sz w:val="32"/>
          <w:szCs w:val="32"/>
        </w:rPr>
        <w:t>、其他收入：指除“财政拨款收入”、“事业收入”、“经营收入”等以外的收入。主要是上级主管部门专项拨款、银行利息等。</w:t>
      </w:r>
      <w:r>
        <w:rPr>
          <w:rFonts w:ascii="仿宋_GB2312" w:hAnsi="Calibri" w:eastAsia="仿宋_GB2312" w:cs="仿宋"/>
          <w:color w:val="000000"/>
          <w:sz w:val="32"/>
          <w:szCs w:val="32"/>
        </w:rPr>
        <w:t xml:space="preserve"> </w:t>
      </w:r>
    </w:p>
    <w:p>
      <w:pPr>
        <w:pStyle w:val="12"/>
        <w:widowControl/>
        <w:spacing w:beforeAutospacing="0" w:afterAutospacing="0" w:line="345" w:lineRule="atLeast"/>
        <w:ind w:firstLine="640"/>
        <w:jc w:val="both"/>
        <w:rPr>
          <w:rFonts w:hint="eastAsia" w:ascii="仿宋_GB2312" w:hAnsi="Calibri" w:eastAsia="仿宋_GB2312" w:cs="仿宋"/>
          <w:color w:val="000000"/>
          <w:sz w:val="32"/>
          <w:szCs w:val="32"/>
        </w:rPr>
      </w:pPr>
      <w:r>
        <w:rPr>
          <w:rFonts w:ascii="仿宋_GB2312" w:hAnsi="Calibri" w:eastAsia="仿宋_GB2312" w:cs="仿宋"/>
          <w:color w:val="000000"/>
          <w:sz w:val="32"/>
          <w:szCs w:val="32"/>
        </w:rPr>
        <w:t>3</w:t>
      </w:r>
      <w:r>
        <w:rPr>
          <w:rFonts w:hint="eastAsia" w:ascii="仿宋_GB2312" w:hAnsi="Calibri" w:eastAsia="仿宋_GB2312" w:cs="仿宋"/>
          <w:color w:val="000000"/>
          <w:sz w:val="32"/>
          <w:szCs w:val="32"/>
        </w:rPr>
        <w:t>、年初结转和结余：指以前年度尚未完成、结转到本年按有关规定继续使用的资金。</w:t>
      </w:r>
    </w:p>
    <w:p>
      <w:pPr>
        <w:pStyle w:val="12"/>
        <w:widowControl/>
        <w:spacing w:beforeAutospacing="0" w:afterAutospacing="0" w:line="345" w:lineRule="atLeast"/>
        <w:ind w:firstLine="640"/>
        <w:jc w:val="both"/>
        <w:rPr>
          <w:rFonts w:hint="eastAsia" w:ascii="仿宋_GB2312" w:hAnsi="Calibri" w:eastAsia="仿宋_GB2312" w:cs="仿宋"/>
          <w:color w:val="000000"/>
          <w:sz w:val="32"/>
          <w:szCs w:val="32"/>
          <w:lang w:val="en-US" w:eastAsia="zh-CN"/>
        </w:rPr>
      </w:pPr>
      <w:r>
        <w:rPr>
          <w:rFonts w:hint="eastAsia" w:ascii="仿宋_GB2312" w:hAnsi="Calibri" w:eastAsia="仿宋_GB2312" w:cs="仿宋"/>
          <w:color w:val="000000"/>
          <w:sz w:val="32"/>
          <w:szCs w:val="32"/>
          <w:lang w:val="en-US" w:eastAsia="zh-CN"/>
        </w:rPr>
        <w:t>4、</w:t>
      </w:r>
      <w:r>
        <w:rPr>
          <w:rFonts w:hint="eastAsia" w:ascii="仿宋_GB2312" w:hAnsi="Calibri" w:eastAsia="仿宋_GB2312" w:cs="仿宋"/>
          <w:color w:val="000000"/>
          <w:kern w:val="0"/>
          <w:sz w:val="32"/>
          <w:szCs w:val="32"/>
        </w:rPr>
        <w:t>年末结转和结余：指本年度或以前年度预算安排、因客观条件发生变化无法按原计划实施，需延迟到以后年度按有关规定继续使用的资金。</w:t>
      </w:r>
    </w:p>
    <w:p>
      <w:pPr>
        <w:spacing w:line="580" w:lineRule="exact"/>
        <w:ind w:firstLine="640" w:firstLineChars="200"/>
        <w:rPr>
          <w:rFonts w:hint="eastAsia" w:ascii="仿宋" w:hAnsi="仿宋" w:eastAsia="仿宋" w:cs="仿宋"/>
          <w:b/>
          <w:bCs/>
          <w:i w:val="0"/>
          <w:iCs w:val="0"/>
          <w:color w:val="000000"/>
          <w:kern w:val="0"/>
          <w:sz w:val="32"/>
          <w:szCs w:val="32"/>
          <w:lang w:eastAsia="zh-CN"/>
        </w:rPr>
      </w:pPr>
      <w:r>
        <w:rPr>
          <w:rFonts w:hint="eastAsia" w:ascii="仿宋_GB2312" w:hAnsi="Calibri" w:eastAsia="仿宋_GB2312" w:cs="仿宋"/>
          <w:color w:val="000000"/>
          <w:kern w:val="0"/>
          <w:sz w:val="32"/>
          <w:szCs w:val="32"/>
          <w:lang w:val="en-US" w:eastAsia="zh-CN"/>
        </w:rPr>
        <w:t>5</w:t>
      </w:r>
      <w:r>
        <w:rPr>
          <w:rFonts w:hint="eastAsia" w:ascii="仿宋_GB2312" w:hAnsi="Calibri" w:eastAsia="仿宋_GB2312" w:cs="仿宋"/>
          <w:color w:val="000000"/>
          <w:kern w:val="0"/>
          <w:sz w:val="32"/>
          <w:szCs w:val="32"/>
        </w:rPr>
        <w:t>、</w:t>
      </w:r>
      <w:r>
        <w:rPr>
          <w:rFonts w:hint="eastAsia" w:ascii="仿宋" w:hAnsi="仿宋" w:eastAsia="仿宋" w:cs="仿宋"/>
          <w:color w:val="000000"/>
          <w:kern w:val="0"/>
          <w:sz w:val="32"/>
          <w:szCs w:val="32"/>
        </w:rPr>
        <w:t>社会保障和就业支出</w:t>
      </w:r>
      <w:r>
        <w:rPr>
          <w:rFonts w:hint="eastAsia" w:ascii="仿宋" w:hAnsi="仿宋" w:eastAsia="仿宋" w:cs="仿宋"/>
          <w:b/>
          <w:bCs/>
          <w:color w:val="000000"/>
          <w:kern w:val="0"/>
          <w:sz w:val="32"/>
          <w:szCs w:val="32"/>
          <w:lang w:eastAsia="zh-CN"/>
        </w:rPr>
        <w:t>（类）</w:t>
      </w:r>
      <w:r>
        <w:rPr>
          <w:rFonts w:hint="eastAsia" w:ascii="仿宋" w:hAnsi="仿宋" w:eastAsia="仿宋" w:cs="仿宋"/>
          <w:color w:val="000000"/>
          <w:kern w:val="0"/>
          <w:sz w:val="32"/>
          <w:szCs w:val="32"/>
          <w:lang w:eastAsia="zh-CN"/>
        </w:rPr>
        <w:t>行政事业单位离退休支出</w:t>
      </w:r>
      <w:r>
        <w:rPr>
          <w:rFonts w:hint="eastAsia" w:ascii="仿宋" w:hAnsi="仿宋" w:eastAsia="仿宋" w:cs="仿宋"/>
          <w:b/>
          <w:bCs/>
          <w:i w:val="0"/>
          <w:iCs w:val="0"/>
          <w:color w:val="000000"/>
          <w:kern w:val="0"/>
          <w:sz w:val="32"/>
          <w:szCs w:val="32"/>
          <w:lang w:eastAsia="zh-CN"/>
        </w:rPr>
        <w:t>（款）</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 w:hAnsi="仿宋" w:eastAsia="仿宋" w:cs="仿宋"/>
          <w:color w:val="000000"/>
          <w:kern w:val="0"/>
          <w:sz w:val="32"/>
          <w:szCs w:val="32"/>
        </w:rPr>
        <w:t>机关事业单位养老保险</w:t>
      </w:r>
      <w:r>
        <w:rPr>
          <w:rFonts w:hint="eastAsia" w:ascii="仿宋" w:hAnsi="仿宋" w:eastAsia="仿宋" w:cs="仿宋"/>
          <w:color w:val="000000"/>
          <w:kern w:val="0"/>
          <w:sz w:val="32"/>
          <w:szCs w:val="32"/>
          <w:lang w:eastAsia="zh-CN"/>
        </w:rPr>
        <w:t>支出</w:t>
      </w:r>
      <w:r>
        <w:rPr>
          <w:rFonts w:hint="eastAsia" w:ascii="仿宋" w:hAnsi="仿宋" w:eastAsia="仿宋" w:cs="仿宋"/>
          <w:b/>
          <w:bCs/>
          <w:color w:val="000000"/>
          <w:kern w:val="0"/>
          <w:sz w:val="32"/>
          <w:szCs w:val="32"/>
          <w:lang w:eastAsia="zh-CN"/>
        </w:rPr>
        <w:t>（项）</w:t>
      </w:r>
      <w:r>
        <w:rPr>
          <w:rFonts w:hint="eastAsia" w:ascii="仿宋_GB2312" w:hAnsi="Calibri" w:eastAsia="仿宋_GB2312" w:cs="仿宋"/>
          <w:color w:val="000000"/>
          <w:kern w:val="0"/>
          <w:sz w:val="32"/>
          <w:szCs w:val="32"/>
          <w:lang w:val="en-US" w:eastAsia="zh-CN" w:bidi="ar-SA"/>
        </w:rPr>
        <w:t>指在职职工养老保险</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6、</w:t>
      </w:r>
      <w:r>
        <w:rPr>
          <w:rFonts w:hint="eastAsia" w:ascii="仿宋" w:hAnsi="仿宋" w:eastAsia="仿宋" w:cs="仿宋"/>
          <w:color w:val="000000"/>
          <w:kern w:val="0"/>
          <w:sz w:val="32"/>
          <w:szCs w:val="32"/>
        </w:rPr>
        <w:t>医疗卫生与计划生育支出</w:t>
      </w:r>
      <w:r>
        <w:rPr>
          <w:rFonts w:hint="eastAsia" w:ascii="仿宋" w:hAnsi="仿宋" w:eastAsia="仿宋" w:cs="仿宋"/>
          <w:b/>
          <w:bCs/>
          <w:color w:val="000000"/>
          <w:kern w:val="0"/>
          <w:sz w:val="32"/>
          <w:szCs w:val="32"/>
          <w:lang w:eastAsia="zh-CN"/>
        </w:rPr>
        <w:t>（类）</w:t>
      </w:r>
      <w:r>
        <w:rPr>
          <w:rFonts w:hint="eastAsia" w:ascii="仿宋_GB2312" w:hAnsi="Calibri" w:eastAsia="仿宋_GB2312" w:cs="仿宋"/>
          <w:color w:val="000000"/>
          <w:kern w:val="0"/>
          <w:sz w:val="32"/>
          <w:szCs w:val="32"/>
          <w:lang w:val="en-US" w:eastAsia="zh-CN" w:bidi="ar-SA"/>
        </w:rPr>
        <w:t>食品药品监督管理事务</w:t>
      </w:r>
      <w:r>
        <w:rPr>
          <w:rFonts w:hint="eastAsia" w:ascii="仿宋" w:hAnsi="仿宋" w:eastAsia="仿宋" w:cs="仿宋"/>
          <w:b/>
          <w:bCs/>
          <w:i w:val="0"/>
          <w:iCs w:val="0"/>
          <w:color w:val="000000"/>
          <w:kern w:val="0"/>
          <w:sz w:val="32"/>
          <w:szCs w:val="32"/>
          <w:lang w:eastAsia="zh-CN"/>
        </w:rPr>
        <w:t>（款）</w:t>
      </w:r>
    </w:p>
    <w:p>
      <w:pPr>
        <w:widowControl/>
        <w:spacing w:line="345" w:lineRule="atLeast"/>
        <w:ind w:firstLine="640"/>
        <w:jc w:val="left"/>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w:t>
      </w:r>
      <w:r>
        <w:rPr>
          <w:rFonts w:hint="eastAsia" w:ascii="仿宋_GB2312" w:hAnsi="Calibri" w:eastAsia="仿宋_GB2312" w:cs="仿宋"/>
          <w:b/>
          <w:bCs/>
          <w:color w:val="000000"/>
          <w:kern w:val="0"/>
          <w:sz w:val="32"/>
          <w:szCs w:val="32"/>
          <w:lang w:eastAsia="zh-CN"/>
        </w:rPr>
        <w:t>（项）</w:t>
      </w:r>
      <w:r>
        <w:rPr>
          <w:rFonts w:hint="eastAsia" w:ascii="仿宋_GB2312" w:hAnsi="Calibri" w:eastAsia="仿宋_GB2312" w:cs="仿宋"/>
          <w:color w:val="000000"/>
          <w:kern w:val="0"/>
          <w:sz w:val="32"/>
          <w:szCs w:val="32"/>
        </w:rPr>
        <w:t>反映行政单位（包括实行公务员管理的事业单位）的基本支出。</w:t>
      </w:r>
    </w:p>
    <w:p>
      <w:pPr>
        <w:widowControl/>
        <w:spacing w:line="345" w:lineRule="atLeast"/>
        <w:ind w:firstLine="640" w:firstLineChars="200"/>
        <w:jc w:val="left"/>
        <w:rPr>
          <w:rFonts w:hint="eastAsia" w:ascii="仿宋" w:hAnsi="仿宋" w:eastAsia="仿宋" w:cs="仿宋"/>
          <w:b w:val="0"/>
          <w:bCs w:val="0"/>
          <w:color w:val="000000"/>
          <w:kern w:val="0"/>
          <w:sz w:val="32"/>
          <w:szCs w:val="32"/>
          <w:lang w:eastAsia="zh-CN"/>
        </w:rPr>
      </w:pPr>
      <w:r>
        <w:rPr>
          <w:rFonts w:hint="eastAsia" w:ascii="仿宋_GB2312" w:hAnsi="Calibri" w:eastAsia="仿宋_GB2312" w:cs="仿宋"/>
          <w:color w:val="000000"/>
          <w:kern w:val="0"/>
          <w:sz w:val="32"/>
          <w:szCs w:val="32"/>
          <w:lang w:eastAsia="zh-CN"/>
        </w:rPr>
        <w:t>药品事务</w:t>
      </w:r>
      <w:r>
        <w:rPr>
          <w:rFonts w:hint="eastAsia" w:ascii="仿宋" w:hAnsi="仿宋" w:eastAsia="仿宋" w:cs="仿宋"/>
          <w:b/>
          <w:bCs/>
          <w:color w:val="000000"/>
          <w:kern w:val="0"/>
          <w:sz w:val="32"/>
          <w:szCs w:val="32"/>
          <w:lang w:eastAsia="zh-CN"/>
        </w:rPr>
        <w:t>（项）</w:t>
      </w:r>
      <w:r>
        <w:rPr>
          <w:rFonts w:hint="eastAsia" w:ascii="仿宋" w:hAnsi="仿宋" w:eastAsia="仿宋" w:cs="仿宋"/>
          <w:b w:val="0"/>
          <w:bCs w:val="0"/>
          <w:color w:val="000000"/>
          <w:kern w:val="0"/>
          <w:sz w:val="32"/>
          <w:szCs w:val="32"/>
          <w:lang w:eastAsia="zh-CN"/>
        </w:rPr>
        <w:t>指药品监督管理方面的支出；</w:t>
      </w:r>
    </w:p>
    <w:p>
      <w:pPr>
        <w:widowControl/>
        <w:spacing w:line="345" w:lineRule="atLeast"/>
        <w:ind w:firstLine="640"/>
        <w:jc w:val="left"/>
        <w:rPr>
          <w:rFonts w:hint="eastAsia" w:ascii="仿宋" w:hAnsi="仿宋" w:eastAsia="仿宋" w:cs="仿宋"/>
          <w:b/>
          <w:bCs/>
          <w:color w:val="000000"/>
          <w:kern w:val="0"/>
          <w:sz w:val="32"/>
          <w:szCs w:val="32"/>
          <w:lang w:eastAsia="zh-CN"/>
        </w:rPr>
      </w:pPr>
      <w:r>
        <w:rPr>
          <w:rFonts w:hint="eastAsia" w:ascii="仿宋" w:hAnsi="仿宋" w:eastAsia="仿宋" w:cs="仿宋"/>
          <w:b w:val="0"/>
          <w:bCs w:val="0"/>
          <w:color w:val="000000"/>
          <w:kern w:val="0"/>
          <w:sz w:val="32"/>
          <w:szCs w:val="32"/>
          <w:lang w:eastAsia="zh-CN"/>
        </w:rPr>
        <w:t>化妆品事务</w:t>
      </w:r>
      <w:r>
        <w:rPr>
          <w:rFonts w:hint="eastAsia" w:ascii="仿宋" w:hAnsi="仿宋" w:eastAsia="仿宋" w:cs="仿宋"/>
          <w:b/>
          <w:bCs/>
          <w:color w:val="000000"/>
          <w:kern w:val="0"/>
          <w:sz w:val="32"/>
          <w:szCs w:val="32"/>
          <w:lang w:eastAsia="zh-CN"/>
        </w:rPr>
        <w:t>（项）</w:t>
      </w:r>
      <w:r>
        <w:rPr>
          <w:rFonts w:hint="eastAsia" w:ascii="仿宋" w:hAnsi="仿宋" w:eastAsia="仿宋" w:cs="仿宋"/>
          <w:b w:val="0"/>
          <w:bCs w:val="0"/>
          <w:color w:val="000000"/>
          <w:kern w:val="0"/>
          <w:sz w:val="32"/>
          <w:szCs w:val="32"/>
          <w:lang w:eastAsia="zh-CN"/>
        </w:rPr>
        <w:t>指化妆品监督管理方面的支出；</w:t>
      </w:r>
    </w:p>
    <w:p>
      <w:pPr>
        <w:widowControl/>
        <w:spacing w:line="345" w:lineRule="atLeast"/>
        <w:ind w:firstLine="640"/>
        <w:jc w:val="left"/>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lang w:eastAsia="zh-CN"/>
        </w:rPr>
        <w:t>食品安全事务</w:t>
      </w:r>
      <w:r>
        <w:rPr>
          <w:rFonts w:hint="eastAsia" w:ascii="仿宋" w:hAnsi="仿宋" w:eastAsia="仿宋" w:cs="仿宋"/>
          <w:b/>
          <w:bCs/>
          <w:color w:val="000000"/>
          <w:kern w:val="0"/>
          <w:sz w:val="32"/>
          <w:szCs w:val="32"/>
          <w:lang w:eastAsia="zh-CN"/>
        </w:rPr>
        <w:t>（项）</w:t>
      </w:r>
      <w:r>
        <w:rPr>
          <w:rFonts w:hint="eastAsia" w:ascii="仿宋" w:hAnsi="仿宋" w:eastAsia="仿宋" w:cs="仿宋"/>
          <w:b w:val="0"/>
          <w:bCs w:val="0"/>
          <w:color w:val="000000"/>
          <w:kern w:val="0"/>
          <w:sz w:val="32"/>
          <w:szCs w:val="32"/>
          <w:lang w:eastAsia="zh-CN"/>
        </w:rPr>
        <w:t>指食品安全监督管理方面的支出；</w:t>
      </w:r>
    </w:p>
    <w:p>
      <w:pPr>
        <w:widowControl/>
        <w:spacing w:line="345" w:lineRule="atLeast"/>
        <w:ind w:firstLine="640"/>
        <w:jc w:val="left"/>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lang w:eastAsia="zh-CN"/>
        </w:rPr>
        <w:t>事业运行</w:t>
      </w:r>
      <w:r>
        <w:rPr>
          <w:rFonts w:hint="eastAsia" w:ascii="仿宋" w:hAnsi="仿宋" w:eastAsia="仿宋" w:cs="仿宋"/>
          <w:b/>
          <w:bCs/>
          <w:color w:val="000000"/>
          <w:kern w:val="0"/>
          <w:sz w:val="32"/>
          <w:szCs w:val="32"/>
          <w:lang w:eastAsia="zh-CN"/>
        </w:rPr>
        <w:t>（项）</w:t>
      </w:r>
      <w:r>
        <w:rPr>
          <w:rFonts w:hint="eastAsia" w:ascii="仿宋" w:hAnsi="仿宋" w:eastAsia="仿宋" w:cs="仿宋"/>
          <w:b w:val="0"/>
          <w:bCs w:val="0"/>
          <w:color w:val="000000"/>
          <w:kern w:val="0"/>
          <w:sz w:val="32"/>
          <w:szCs w:val="32"/>
          <w:lang w:eastAsia="zh-CN"/>
        </w:rPr>
        <w:t>指事业单位的基本支出；</w:t>
      </w:r>
    </w:p>
    <w:p>
      <w:pPr>
        <w:widowControl/>
        <w:spacing w:line="345" w:lineRule="atLeast"/>
        <w:ind w:firstLine="640"/>
        <w:jc w:val="left"/>
        <w:rPr>
          <w:rFonts w:hint="eastAsia" w:ascii="仿宋" w:hAnsi="仿宋" w:eastAsia="仿宋" w:cs="仿宋"/>
          <w:b w:val="0"/>
          <w:bCs w:val="0"/>
          <w:kern w:val="0"/>
          <w:sz w:val="32"/>
          <w:szCs w:val="32"/>
        </w:rPr>
      </w:pPr>
      <w:r>
        <w:rPr>
          <w:rFonts w:hint="eastAsia" w:ascii="仿宋" w:hAnsi="仿宋" w:eastAsia="仿宋" w:cs="仿宋"/>
          <w:b w:val="0"/>
          <w:bCs w:val="0"/>
          <w:color w:val="000000"/>
          <w:kern w:val="0"/>
          <w:sz w:val="32"/>
          <w:szCs w:val="32"/>
          <w:lang w:eastAsia="zh-CN"/>
        </w:rPr>
        <w:t>其他食品和药品监督管理事务支出（</w:t>
      </w:r>
      <w:r>
        <w:rPr>
          <w:rFonts w:hint="eastAsia" w:ascii="仿宋" w:hAnsi="仿宋" w:eastAsia="仿宋" w:cs="仿宋"/>
          <w:b/>
          <w:bCs/>
          <w:color w:val="000000"/>
          <w:kern w:val="0"/>
          <w:sz w:val="32"/>
          <w:szCs w:val="32"/>
          <w:lang w:eastAsia="zh-CN"/>
        </w:rPr>
        <w:t>项）</w:t>
      </w:r>
      <w:r>
        <w:rPr>
          <w:rFonts w:hint="eastAsia" w:ascii="仿宋" w:hAnsi="仿宋" w:eastAsia="仿宋" w:cs="仿宋"/>
          <w:b w:val="0"/>
          <w:bCs w:val="0"/>
          <w:color w:val="000000"/>
          <w:kern w:val="0"/>
          <w:sz w:val="32"/>
          <w:szCs w:val="32"/>
          <w:lang w:eastAsia="zh-CN"/>
        </w:rPr>
        <w:t>指</w:t>
      </w:r>
      <w:r>
        <w:rPr>
          <w:rFonts w:hint="eastAsia" w:ascii="仿宋" w:hAnsi="仿宋" w:eastAsia="仿宋" w:cs="仿宋"/>
          <w:b w:val="0"/>
          <w:bCs w:val="0"/>
          <w:kern w:val="0"/>
          <w:sz w:val="32"/>
          <w:szCs w:val="32"/>
        </w:rPr>
        <w:t>食品、药品、医疗器械、化妆品监督管理方面的</w:t>
      </w:r>
      <w:r>
        <w:rPr>
          <w:rFonts w:hint="eastAsia" w:ascii="仿宋" w:hAnsi="仿宋" w:eastAsia="仿宋" w:cs="仿宋"/>
          <w:b w:val="0"/>
          <w:bCs w:val="0"/>
          <w:kern w:val="0"/>
          <w:sz w:val="32"/>
          <w:szCs w:val="32"/>
          <w:lang w:eastAsia="zh-CN"/>
        </w:rPr>
        <w:t>相关</w:t>
      </w:r>
      <w:r>
        <w:rPr>
          <w:rFonts w:hint="eastAsia" w:ascii="仿宋" w:hAnsi="仿宋" w:eastAsia="仿宋" w:cs="仿宋"/>
          <w:b w:val="0"/>
          <w:bCs w:val="0"/>
          <w:kern w:val="0"/>
          <w:sz w:val="32"/>
          <w:szCs w:val="32"/>
        </w:rPr>
        <w:t>支出</w:t>
      </w:r>
    </w:p>
    <w:p>
      <w:pPr>
        <w:widowControl/>
        <w:spacing w:line="345" w:lineRule="atLeast"/>
        <w:ind w:firstLine="640"/>
        <w:jc w:val="left"/>
        <w:rPr>
          <w:rFonts w:hint="eastAsia" w:ascii="仿宋" w:hAnsi="仿宋" w:eastAsia="仿宋" w:cs="仿宋"/>
          <w:b/>
          <w:bCs/>
          <w:i w:val="0"/>
          <w:iCs w:val="0"/>
          <w:color w:val="000000"/>
          <w:kern w:val="0"/>
          <w:sz w:val="32"/>
          <w:szCs w:val="32"/>
          <w:lang w:eastAsia="zh-CN"/>
        </w:rPr>
      </w:pPr>
      <w:r>
        <w:rPr>
          <w:rFonts w:hint="eastAsia" w:ascii="仿宋" w:hAnsi="仿宋" w:eastAsia="仿宋" w:cs="仿宋"/>
          <w:b w:val="0"/>
          <w:bCs w:val="0"/>
          <w:kern w:val="0"/>
          <w:sz w:val="32"/>
          <w:szCs w:val="32"/>
          <w:lang w:val="en-US" w:eastAsia="zh-CN"/>
        </w:rPr>
        <w:t>7、行政事业单位医疗</w:t>
      </w:r>
      <w:r>
        <w:rPr>
          <w:rFonts w:hint="eastAsia" w:ascii="仿宋" w:hAnsi="仿宋" w:eastAsia="仿宋" w:cs="仿宋"/>
          <w:b/>
          <w:bCs/>
          <w:color w:val="000000"/>
          <w:kern w:val="0"/>
          <w:sz w:val="32"/>
          <w:szCs w:val="32"/>
          <w:lang w:eastAsia="zh-CN"/>
        </w:rPr>
        <w:t>（类）</w:t>
      </w:r>
    </w:p>
    <w:p>
      <w:pPr>
        <w:numPr>
          <w:ilvl w:val="0"/>
          <w:numId w:val="0"/>
        </w:num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行政单位医疗</w:t>
      </w:r>
      <w:r>
        <w:rPr>
          <w:rFonts w:hint="eastAsia" w:ascii="仿宋" w:hAnsi="仿宋" w:eastAsia="仿宋" w:cs="仿宋"/>
          <w:color w:val="000000"/>
          <w:kern w:val="0"/>
          <w:sz w:val="32"/>
          <w:szCs w:val="32"/>
          <w:lang w:eastAsia="zh-CN"/>
        </w:rPr>
        <w:t>、事业单位医疗</w:t>
      </w:r>
      <w:r>
        <w:rPr>
          <w:rFonts w:hint="eastAsia" w:ascii="仿宋" w:hAnsi="仿宋" w:eastAsia="仿宋" w:cs="仿宋"/>
          <w:b/>
          <w:bCs/>
          <w:color w:val="000000"/>
          <w:kern w:val="0"/>
          <w:sz w:val="32"/>
          <w:szCs w:val="32"/>
          <w:lang w:eastAsia="zh-CN"/>
        </w:rPr>
        <w:t>（项）</w:t>
      </w:r>
      <w:r>
        <w:rPr>
          <w:rFonts w:hint="eastAsia" w:ascii="仿宋" w:hAnsi="仿宋" w:eastAsia="仿宋" w:cs="仿宋"/>
          <w:color w:val="000000"/>
          <w:kern w:val="0"/>
          <w:sz w:val="32"/>
          <w:szCs w:val="32"/>
        </w:rPr>
        <w:t>指行政单位基本医疗保险缴费，事业医疗指事业单位基本医疗保险缴费。</w:t>
      </w:r>
    </w:p>
    <w:p>
      <w:pPr>
        <w:numPr>
          <w:ilvl w:val="0"/>
          <w:numId w:val="0"/>
        </w:numPr>
        <w:spacing w:line="580" w:lineRule="exact"/>
        <w:ind w:firstLine="640" w:firstLineChars="200"/>
        <w:rPr>
          <w:rFonts w:hint="eastAsia" w:ascii="仿宋" w:hAnsi="仿宋" w:eastAsia="仿宋" w:cs="仿宋"/>
          <w:b/>
          <w:bCs/>
          <w:color w:val="000000"/>
          <w:kern w:val="0"/>
          <w:sz w:val="32"/>
          <w:szCs w:val="32"/>
          <w:lang w:eastAsia="zh-CN"/>
        </w:rPr>
      </w:pPr>
      <w:r>
        <w:rPr>
          <w:rFonts w:hint="eastAsia" w:ascii="仿宋" w:hAnsi="仿宋" w:eastAsia="仿宋" w:cs="仿宋"/>
          <w:b w:val="0"/>
          <w:bCs w:val="0"/>
          <w:kern w:val="0"/>
          <w:sz w:val="32"/>
          <w:szCs w:val="32"/>
          <w:lang w:val="en-US" w:eastAsia="zh-CN"/>
        </w:rPr>
        <w:t>8、</w:t>
      </w:r>
      <w:r>
        <w:rPr>
          <w:rFonts w:hint="eastAsia" w:ascii="仿宋" w:hAnsi="仿宋" w:eastAsia="仿宋" w:cs="仿宋"/>
          <w:color w:val="000000"/>
          <w:kern w:val="0"/>
          <w:sz w:val="32"/>
          <w:szCs w:val="32"/>
        </w:rPr>
        <w:t>住房保障支出</w:t>
      </w:r>
      <w:r>
        <w:rPr>
          <w:rFonts w:hint="eastAsia" w:ascii="仿宋" w:hAnsi="仿宋" w:eastAsia="仿宋" w:cs="仿宋"/>
          <w:b/>
          <w:bCs/>
          <w:color w:val="000000"/>
          <w:kern w:val="0"/>
          <w:sz w:val="32"/>
          <w:szCs w:val="32"/>
          <w:lang w:eastAsia="zh-CN"/>
        </w:rPr>
        <w:t>（类）</w:t>
      </w:r>
      <w:r>
        <w:rPr>
          <w:rFonts w:hint="eastAsia" w:ascii="仿宋" w:hAnsi="仿宋" w:eastAsia="仿宋" w:cs="仿宋"/>
          <w:color w:val="000000"/>
          <w:kern w:val="0"/>
          <w:sz w:val="32"/>
          <w:szCs w:val="32"/>
          <w:lang w:eastAsia="zh-CN"/>
        </w:rPr>
        <w:t>住房改革支出</w:t>
      </w:r>
      <w:r>
        <w:rPr>
          <w:rFonts w:hint="eastAsia" w:ascii="仿宋" w:hAnsi="仿宋" w:eastAsia="仿宋" w:cs="仿宋"/>
          <w:b/>
          <w:bCs/>
          <w:i w:val="0"/>
          <w:iCs w:val="0"/>
          <w:color w:val="000000"/>
          <w:kern w:val="0"/>
          <w:sz w:val="32"/>
          <w:szCs w:val="32"/>
          <w:lang w:eastAsia="zh-CN"/>
        </w:rPr>
        <w:t>（款）</w:t>
      </w:r>
    </w:p>
    <w:p>
      <w:pPr>
        <w:numPr>
          <w:ilvl w:val="0"/>
          <w:numId w:val="0"/>
        </w:num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住房公积金</w:t>
      </w:r>
      <w:r>
        <w:rPr>
          <w:rFonts w:hint="eastAsia" w:ascii="仿宋" w:hAnsi="仿宋" w:eastAsia="仿宋" w:cs="仿宋"/>
          <w:b/>
          <w:bCs/>
          <w:color w:val="000000"/>
          <w:kern w:val="0"/>
          <w:sz w:val="32"/>
          <w:szCs w:val="32"/>
          <w:lang w:eastAsia="zh-CN"/>
        </w:rPr>
        <w:t>（项）</w:t>
      </w:r>
      <w:r>
        <w:rPr>
          <w:rFonts w:hint="eastAsia" w:ascii="仿宋" w:hAnsi="仿宋" w:eastAsia="仿宋" w:cs="仿宋"/>
          <w:color w:val="000000"/>
          <w:kern w:val="0"/>
          <w:sz w:val="32"/>
          <w:szCs w:val="32"/>
        </w:rPr>
        <w:t>指人力资源部和财政部规定的基本工资和津贴补贴以及规定比例为职工缴纳的住房公积金。</w:t>
      </w:r>
    </w:p>
    <w:p>
      <w:pPr>
        <w:widowControl/>
        <w:spacing w:line="345" w:lineRule="atLeas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val="en-US" w:eastAsia="zh-CN"/>
        </w:rPr>
        <w:t>9</w:t>
      </w:r>
      <w:r>
        <w:rPr>
          <w:rFonts w:hint="eastAsia" w:ascii="仿宋_GB2312" w:hAnsi="Calibri" w:eastAsia="仿宋_GB2312" w:cs="仿宋"/>
          <w:color w:val="000000"/>
          <w:kern w:val="0"/>
          <w:sz w:val="32"/>
          <w:szCs w:val="32"/>
        </w:rPr>
        <w:t>、基本支出：指为保障机构正常运转、完成日常工作任务而发生的人员支出和公用支出。</w:t>
      </w:r>
      <w:r>
        <w:rPr>
          <w:rFonts w:ascii="仿宋_GB2312" w:hAnsi="Calibri" w:eastAsia="仿宋_GB2312" w:cs="仿宋"/>
          <w:color w:val="000000"/>
          <w:kern w:val="0"/>
          <w:sz w:val="32"/>
          <w:szCs w:val="32"/>
        </w:rPr>
        <w:t xml:space="preserve"> </w:t>
      </w:r>
    </w:p>
    <w:p>
      <w:pPr>
        <w:widowControl/>
        <w:spacing w:line="345" w:lineRule="atLeast"/>
        <w:ind w:firstLine="64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val="en-US" w:eastAsia="zh-CN"/>
        </w:rPr>
        <w:t>10</w:t>
      </w:r>
      <w:r>
        <w:rPr>
          <w:rFonts w:hint="eastAsia" w:ascii="仿宋_GB2312" w:hAnsi="Calibri" w:eastAsia="仿宋_GB2312" w:cs="仿宋"/>
          <w:color w:val="000000"/>
          <w:kern w:val="0"/>
          <w:sz w:val="32"/>
          <w:szCs w:val="32"/>
        </w:rPr>
        <w:t>、项目支出：指在基本支出之外为完成特定行政任务和事业发展目标所发生的支出。</w:t>
      </w:r>
      <w:r>
        <w:rPr>
          <w:rFonts w:ascii="仿宋_GB2312" w:hAnsi="Calibri" w:eastAsia="仿宋_GB2312" w:cs="仿宋"/>
          <w:color w:val="000000"/>
          <w:kern w:val="0"/>
          <w:sz w:val="32"/>
          <w:szCs w:val="32"/>
        </w:rPr>
        <w:t xml:space="preserve"> </w:t>
      </w:r>
    </w:p>
    <w:p>
      <w:pPr>
        <w:pStyle w:val="12"/>
        <w:widowControl/>
        <w:spacing w:beforeAutospacing="0" w:afterAutospacing="0" w:line="345" w:lineRule="atLeast"/>
        <w:ind w:firstLine="64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lang w:val="en-US" w:eastAsia="zh-CN"/>
        </w:rPr>
        <w:t>11</w:t>
      </w:r>
      <w:r>
        <w:rPr>
          <w:rFonts w:hint="eastAsia" w:ascii="仿宋_GB2312" w:hAnsi="Calibri" w:eastAsia="仿宋_GB2312" w:cs="仿宋"/>
          <w:color w:val="000000"/>
          <w:sz w:val="32"/>
          <w:szCs w:val="32"/>
        </w:rPr>
        <w:t>、“三公”经费：纳入市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r>
        <w:rPr>
          <w:rFonts w:ascii="仿宋_GB2312" w:hAnsi="Calibri" w:eastAsia="仿宋_GB2312" w:cs="仿宋"/>
          <w:color w:val="000000"/>
          <w:sz w:val="32"/>
          <w:szCs w:val="32"/>
        </w:rPr>
        <w:t xml:space="preserve"> </w:t>
      </w:r>
    </w:p>
    <w:p>
      <w:pPr>
        <w:widowControl/>
        <w:spacing w:line="345" w:lineRule="atLeast"/>
        <w:ind w:firstLine="64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val="en-US" w:eastAsia="zh-CN"/>
        </w:rPr>
        <w:t>12</w:t>
      </w:r>
      <w:r>
        <w:rPr>
          <w:rFonts w:hint="eastAsia" w:ascii="仿宋_GB2312" w:hAnsi="Calibri" w:eastAsia="仿宋_GB2312" w:cs="仿宋"/>
          <w:color w:val="000000"/>
          <w:kern w:val="0"/>
          <w:sz w:val="32"/>
          <w:szCs w:val="32"/>
        </w:rPr>
        <w:t>、机关运行经费：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r>
        <w:rPr>
          <w:rFonts w:ascii="仿宋_GB2312" w:hAnsi="Calibri" w:eastAsia="仿宋_GB2312" w:cs="仿宋"/>
          <w:color w:val="000000"/>
          <w:kern w:val="0"/>
          <w:sz w:val="32"/>
          <w:szCs w:val="32"/>
        </w:rPr>
        <w:t xml:space="preserve"> </w:t>
      </w:r>
    </w:p>
    <w:p>
      <w:pPr>
        <w:spacing w:line="580" w:lineRule="exact"/>
        <w:ind w:firstLine="640" w:firstLineChars="200"/>
        <w:rPr>
          <w:rFonts w:ascii="仿宋_GB2312" w:hAnsi="Calibri" w:eastAsia="仿宋_GB2312" w:cs="仿宋"/>
          <w:color w:val="000000"/>
          <w:kern w:val="0"/>
          <w:sz w:val="32"/>
          <w:szCs w:val="32"/>
        </w:rPr>
      </w:pPr>
    </w:p>
    <w:p>
      <w:pPr>
        <w:jc w:val="center"/>
        <w:rPr>
          <w:rStyle w:val="21"/>
          <w:rFonts w:ascii="仿宋" w:hAnsi="仿宋" w:eastAsia="仿宋"/>
          <w:b w:val="0"/>
          <w:bCs w:val="0"/>
          <w:sz w:val="32"/>
          <w:szCs w:val="32"/>
        </w:rPr>
      </w:pPr>
      <w:bookmarkStart w:id="56" w:name="_Toc15396614"/>
      <w:bookmarkStart w:id="57" w:name="_Toc15377226"/>
      <w:r>
        <w:rPr>
          <w:rStyle w:val="21"/>
          <w:rFonts w:hint="eastAsia" w:ascii="黑体" w:hAnsi="黑体" w:eastAsia="黑体"/>
          <w:b w:val="0"/>
          <w:sz w:val="36"/>
          <w:szCs w:val="36"/>
        </w:rPr>
        <w:t>第四部分</w:t>
      </w:r>
      <w:r>
        <w:rPr>
          <w:rStyle w:val="21"/>
          <w:rFonts w:ascii="黑体" w:hAnsi="黑体" w:eastAsia="黑体"/>
          <w:b w:val="0"/>
          <w:sz w:val="36"/>
          <w:szCs w:val="36"/>
        </w:rPr>
        <w:t xml:space="preserve"> </w:t>
      </w:r>
      <w:r>
        <w:rPr>
          <w:rStyle w:val="21"/>
          <w:rFonts w:hint="eastAsia" w:ascii="黑体" w:hAnsi="黑体" w:eastAsia="黑体"/>
          <w:b w:val="0"/>
          <w:sz w:val="36"/>
          <w:szCs w:val="36"/>
        </w:rPr>
        <w:t>附</w:t>
      </w:r>
      <w:r>
        <w:rPr>
          <w:rStyle w:val="21"/>
          <w:rFonts w:ascii="黑体" w:hAnsi="黑体" w:eastAsia="黑体"/>
          <w:b w:val="0"/>
          <w:sz w:val="36"/>
          <w:szCs w:val="36"/>
        </w:rPr>
        <w:t xml:space="preserve"> </w:t>
      </w:r>
      <w:r>
        <w:rPr>
          <w:rStyle w:val="21"/>
          <w:rFonts w:hint="eastAsia" w:ascii="黑体" w:hAnsi="黑体" w:eastAsia="黑体"/>
          <w:b w:val="0"/>
          <w:sz w:val="36"/>
          <w:szCs w:val="36"/>
        </w:rPr>
        <w:t>件</w:t>
      </w:r>
      <w:bookmarkEnd w:id="56"/>
    </w:p>
    <w:p>
      <w:pPr>
        <w:spacing w:line="600" w:lineRule="exact"/>
        <w:jc w:val="center"/>
        <w:outlineLvl w:val="0"/>
        <w:rPr>
          <w:rFonts w:ascii="黑体" w:hAnsi="黑体" w:eastAsia="黑体" w:cs="方正小标宋简体"/>
          <w:sz w:val="36"/>
          <w:szCs w:val="36"/>
        </w:rPr>
      </w:pPr>
      <w:bookmarkStart w:id="58" w:name="_Toc15396616"/>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广元市食品药品监督管理局</w:t>
      </w:r>
    </w:p>
    <w:p>
      <w:pPr>
        <w:spacing w:line="600" w:lineRule="exact"/>
        <w:jc w:val="center"/>
        <w:outlineLvl w:val="0"/>
        <w:rPr>
          <w:rFonts w:ascii="黑体" w:hAnsi="黑体" w:eastAsia="黑体" w:cs="方正小标宋简体"/>
          <w:sz w:val="36"/>
          <w:szCs w:val="36"/>
        </w:rPr>
      </w:pPr>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58"/>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ind w:firstLine="643" w:firstLineChars="200"/>
        <w:rPr>
          <w:b/>
          <w:sz w:val="30"/>
          <w:szCs w:val="30"/>
        </w:rPr>
      </w:pPr>
      <w:r>
        <w:rPr>
          <w:rFonts w:hint="eastAsia" w:ascii="仿宋" w:hAnsi="仿宋" w:eastAsia="仿宋" w:cs="仿宋_GB2312"/>
          <w:b/>
          <w:bCs/>
          <w:sz w:val="32"/>
          <w:szCs w:val="32"/>
        </w:rPr>
        <w:t>（一）机构组成</w:t>
      </w:r>
      <w:r>
        <w:rPr>
          <w:rFonts w:hint="eastAsia" w:ascii="仿宋" w:hAnsi="仿宋" w:eastAsia="仿宋" w:cs="仿宋_GB2312"/>
          <w:sz w:val="32"/>
          <w:szCs w:val="32"/>
        </w:rPr>
        <w:t>：</w:t>
      </w:r>
      <w:r>
        <w:rPr>
          <w:rFonts w:hint="eastAsia" w:ascii="仿宋_GB2312" w:hAnsi="Calibri" w:eastAsia="仿宋_GB2312" w:cs="仿宋"/>
          <w:color w:val="000000"/>
          <w:kern w:val="0"/>
          <w:sz w:val="32"/>
          <w:szCs w:val="32"/>
        </w:rPr>
        <w:t>广元市食品药品监督管理局内设办公室、综合协调科、行政审批科、政策法规科、食品生产监管科、食品流通监管科、餐饮服务监管科、医疗器械监管科、药品化妆品生产监管科、药品化妆品市场监管科、风险监测与应急管理科、科技与宣传科、规划财务、人事科。下属二级单位</w:t>
      </w:r>
      <w:r>
        <w:rPr>
          <w:rFonts w:ascii="仿宋_GB2312" w:hAnsi="Calibri" w:eastAsia="仿宋_GB2312" w:cs="仿宋"/>
          <w:color w:val="000000"/>
          <w:kern w:val="0"/>
          <w:sz w:val="32"/>
          <w:szCs w:val="32"/>
        </w:rPr>
        <w:t>2</w:t>
      </w:r>
      <w:r>
        <w:rPr>
          <w:rFonts w:hint="eastAsia" w:ascii="仿宋_GB2312" w:hAnsi="Calibri" w:eastAsia="仿宋_GB2312" w:cs="仿宋"/>
          <w:color w:val="000000"/>
          <w:kern w:val="0"/>
          <w:sz w:val="32"/>
          <w:szCs w:val="32"/>
        </w:rPr>
        <w:t>个，其中参照公务员法管理的事业单位</w:t>
      </w:r>
      <w:r>
        <w:rPr>
          <w:rFonts w:ascii="仿宋_GB2312" w:hAnsi="Calibri" w:eastAsia="仿宋_GB2312" w:cs="仿宋"/>
          <w:color w:val="000000"/>
          <w:kern w:val="0"/>
          <w:sz w:val="32"/>
          <w:szCs w:val="32"/>
        </w:rPr>
        <w:t xml:space="preserve">1 </w:t>
      </w:r>
      <w:r>
        <w:rPr>
          <w:rFonts w:hint="eastAsia" w:ascii="仿宋_GB2312" w:hAnsi="Calibri" w:eastAsia="仿宋_GB2312" w:cs="仿宋"/>
          <w:color w:val="000000"/>
          <w:kern w:val="0"/>
          <w:sz w:val="32"/>
          <w:szCs w:val="32"/>
        </w:rPr>
        <w:t>个，其他事业单位</w:t>
      </w:r>
      <w:r>
        <w:rPr>
          <w:rFonts w:ascii="仿宋_GB2312" w:hAnsi="Calibri" w:eastAsia="仿宋_GB2312" w:cs="仿宋"/>
          <w:color w:val="000000"/>
          <w:kern w:val="0"/>
          <w:sz w:val="32"/>
          <w:szCs w:val="32"/>
        </w:rPr>
        <w:t>1</w:t>
      </w:r>
      <w:r>
        <w:rPr>
          <w:rFonts w:hint="eastAsia" w:ascii="仿宋_GB2312" w:hAnsi="Calibri" w:eastAsia="仿宋_GB2312" w:cs="仿宋"/>
          <w:color w:val="000000"/>
          <w:kern w:val="0"/>
          <w:sz w:val="32"/>
          <w:szCs w:val="32"/>
        </w:rPr>
        <w:t>个。</w:t>
      </w:r>
    </w:p>
    <w:p>
      <w:pPr>
        <w:shd w:val="clear" w:color="auto" w:fill="FFFFFF"/>
        <w:spacing w:line="301" w:lineRule="atLeast"/>
        <w:ind w:firstLine="480"/>
        <w:rPr>
          <w:rFonts w:ascii="仿宋_GB2312" w:hAnsi="Arial" w:eastAsia="仿宋_GB2312" w:cs="Arial"/>
          <w:color w:val="000000"/>
          <w:sz w:val="32"/>
          <w:szCs w:val="32"/>
        </w:rPr>
      </w:pPr>
      <w:r>
        <w:rPr>
          <w:rFonts w:hint="eastAsia" w:ascii="仿宋" w:hAnsi="仿宋" w:eastAsia="仿宋" w:cs="仿宋_GB2312"/>
          <w:b/>
          <w:bCs/>
          <w:sz w:val="32"/>
          <w:szCs w:val="32"/>
        </w:rPr>
        <w:t>（二）机构职能</w:t>
      </w:r>
      <w:r>
        <w:rPr>
          <w:rFonts w:hint="eastAsia" w:ascii="仿宋" w:hAnsi="仿宋" w:eastAsia="仿宋" w:cs="仿宋_GB2312"/>
          <w:sz w:val="32"/>
          <w:szCs w:val="32"/>
        </w:rPr>
        <w:t>：</w:t>
      </w:r>
      <w:r>
        <w:rPr>
          <w:rFonts w:hint="eastAsia" w:ascii="仿宋_GB2312" w:hAnsi="Arial" w:eastAsia="仿宋_GB2312" w:cs="Arial"/>
          <w:color w:val="000000"/>
          <w:sz w:val="32"/>
          <w:szCs w:val="32"/>
        </w:rPr>
        <w:t>加强食品安全制度建设和综合协调，贯彻执行药品标准体系和质量管理规范。优化行政许可管理流程，健全食品药品风险预警机制和对地方的监督检查机制，构建防范区域性、系统性食品药品安全风险的机制；推进食品药品检验检测机构整合，推进管办分离，建立</w:t>
      </w:r>
      <w:r>
        <w:fldChar w:fldCharType="begin"/>
      </w:r>
      <w:r>
        <w:instrText xml:space="preserve"> HYPERLINK "https://baike.baidu.com/item/%E6%B3%95%E4%BA%BA%E6%B2%BB%E7%90%86%E7%BB%93%E6%9E%84/1853615" \t "_blank" </w:instrText>
      </w:r>
      <w:r>
        <w:fldChar w:fldCharType="separate"/>
      </w:r>
      <w:r>
        <w:rPr>
          <w:rStyle w:val="17"/>
          <w:rFonts w:hint="eastAsia" w:ascii="仿宋_GB2312" w:hAnsi="Arial" w:eastAsia="仿宋_GB2312" w:cs="Arial"/>
          <w:color w:val="000000"/>
          <w:sz w:val="32"/>
          <w:szCs w:val="32"/>
          <w:u w:val="none"/>
        </w:rPr>
        <w:t>法人治理结构</w:t>
      </w:r>
      <w:r>
        <w:rPr>
          <w:rStyle w:val="17"/>
          <w:rFonts w:hint="eastAsia" w:ascii="仿宋_GB2312" w:hAnsi="Arial" w:eastAsia="仿宋_GB2312" w:cs="Arial"/>
          <w:color w:val="000000"/>
          <w:sz w:val="32"/>
          <w:szCs w:val="32"/>
          <w:u w:val="none"/>
        </w:rPr>
        <w:fldChar w:fldCharType="end"/>
      </w:r>
      <w:r>
        <w:rPr>
          <w:rFonts w:hint="eastAsia" w:ascii="仿宋_GB2312" w:hAnsi="Arial" w:eastAsia="仿宋_GB2312" w:cs="Arial"/>
          <w:color w:val="000000"/>
          <w:sz w:val="32"/>
          <w:szCs w:val="32"/>
        </w:rPr>
        <w:t>，公平对待社会力量提供检验检测服务，加大政府购买服务力度，形成统一的食品安全检验检测技术支撑体系，提高食品</w:t>
      </w:r>
      <w:r>
        <w:fldChar w:fldCharType="begin"/>
      </w:r>
      <w:r>
        <w:instrText xml:space="preserve"> HYPERLINK "https://baike.baidu.com/item/%E8%8D%AF%E5%93%81%E7%9B%91%E7%9D%A3%E7%AE%A1%E7%90%86/6697703" \t "_blank" </w:instrText>
      </w:r>
      <w:r>
        <w:fldChar w:fldCharType="separate"/>
      </w:r>
      <w:r>
        <w:rPr>
          <w:rStyle w:val="17"/>
          <w:rFonts w:hint="eastAsia" w:ascii="仿宋_GB2312" w:hAnsi="Arial" w:eastAsia="仿宋_GB2312" w:cs="Arial"/>
          <w:color w:val="000000"/>
          <w:sz w:val="32"/>
          <w:szCs w:val="32"/>
          <w:u w:val="none"/>
        </w:rPr>
        <w:t>药品监督管理</w:t>
      </w:r>
      <w:r>
        <w:rPr>
          <w:rStyle w:val="17"/>
          <w:rFonts w:hint="eastAsia" w:ascii="仿宋_GB2312" w:hAnsi="Arial" w:eastAsia="仿宋_GB2312" w:cs="Arial"/>
          <w:color w:val="000000"/>
          <w:sz w:val="32"/>
          <w:szCs w:val="32"/>
          <w:u w:val="none"/>
        </w:rPr>
        <w:fldChar w:fldCharType="end"/>
      </w:r>
      <w:r>
        <w:rPr>
          <w:rFonts w:hint="eastAsia" w:ascii="仿宋_GB2312" w:hAnsi="Arial" w:eastAsia="仿宋_GB2312" w:cs="Arial"/>
          <w:color w:val="000000"/>
          <w:sz w:val="32"/>
          <w:szCs w:val="32"/>
        </w:rPr>
        <w:t>的科学化水平；规范食品药品行政执法行为，完善行政执法与刑事司法有效衔接机制，推动加大对食品药品安全违法犯罪行为的依法惩处力度。</w:t>
      </w:r>
    </w:p>
    <w:p>
      <w:pPr>
        <w:spacing w:line="56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（三）人员概况：</w:t>
      </w:r>
      <w:r>
        <w:rPr>
          <w:rFonts w:hint="eastAsia" w:ascii="仿宋_GB2312" w:hAnsi="Arial" w:eastAsia="仿宋_GB2312" w:cs="Arial"/>
          <w:color w:val="000000"/>
          <w:sz w:val="32"/>
          <w:szCs w:val="32"/>
        </w:rPr>
        <w:t>广元市食品药品监督管理局下属二级预算单位</w:t>
      </w:r>
      <w:r>
        <w:rPr>
          <w:rFonts w:ascii="仿宋_GB2312" w:hAnsi="Arial" w:eastAsia="仿宋_GB2312" w:cs="Arial"/>
          <w:color w:val="000000"/>
          <w:sz w:val="32"/>
          <w:szCs w:val="32"/>
        </w:rPr>
        <w:t>2</w:t>
      </w:r>
      <w:r>
        <w:rPr>
          <w:rFonts w:hint="eastAsia" w:ascii="仿宋_GB2312" w:hAnsi="Arial" w:eastAsia="仿宋_GB2312" w:cs="Arial"/>
          <w:color w:val="000000"/>
          <w:sz w:val="32"/>
          <w:szCs w:val="32"/>
        </w:rPr>
        <w:t>个，其中其中参照公务员法管理的事业单位</w:t>
      </w:r>
      <w:r>
        <w:rPr>
          <w:rFonts w:ascii="仿宋_GB2312" w:hAnsi="Arial" w:eastAsia="仿宋_GB2312" w:cs="Arial"/>
          <w:color w:val="000000"/>
          <w:sz w:val="32"/>
          <w:szCs w:val="32"/>
        </w:rPr>
        <w:t xml:space="preserve">1 </w:t>
      </w:r>
      <w:r>
        <w:rPr>
          <w:rFonts w:hint="eastAsia" w:ascii="仿宋_GB2312" w:hAnsi="Arial" w:eastAsia="仿宋_GB2312" w:cs="Arial"/>
          <w:color w:val="000000"/>
          <w:sz w:val="32"/>
          <w:szCs w:val="32"/>
        </w:rPr>
        <w:t>个，其他事业单位</w:t>
      </w:r>
      <w:r>
        <w:rPr>
          <w:rFonts w:ascii="仿宋_GB2312" w:hAnsi="Arial" w:eastAsia="仿宋_GB2312" w:cs="Arial"/>
          <w:color w:val="000000"/>
          <w:sz w:val="32"/>
          <w:szCs w:val="32"/>
        </w:rPr>
        <w:t>1</w:t>
      </w:r>
      <w:r>
        <w:rPr>
          <w:rFonts w:hint="eastAsia" w:ascii="仿宋_GB2312" w:hAnsi="Arial" w:eastAsia="仿宋_GB2312" w:cs="Arial"/>
          <w:color w:val="000000"/>
          <w:sz w:val="32"/>
          <w:szCs w:val="32"/>
        </w:rPr>
        <w:t>个，总编制</w:t>
      </w:r>
      <w:r>
        <w:rPr>
          <w:rFonts w:ascii="仿宋_GB2312" w:hAnsi="Arial" w:eastAsia="仿宋_GB2312" w:cs="Arial"/>
          <w:color w:val="000000"/>
          <w:sz w:val="32"/>
          <w:szCs w:val="32"/>
        </w:rPr>
        <w:t>151</w:t>
      </w:r>
      <w:r>
        <w:rPr>
          <w:rFonts w:hint="eastAsia" w:ascii="仿宋_GB2312" w:hAnsi="Arial" w:eastAsia="仿宋_GB2312" w:cs="Arial"/>
          <w:color w:val="000000"/>
          <w:sz w:val="32"/>
          <w:szCs w:val="32"/>
        </w:rPr>
        <w:t>人，行政编制</w:t>
      </w:r>
      <w:r>
        <w:rPr>
          <w:rFonts w:ascii="仿宋_GB2312" w:hAnsi="Arial" w:eastAsia="仿宋_GB2312" w:cs="Arial"/>
          <w:color w:val="000000"/>
          <w:sz w:val="32"/>
          <w:szCs w:val="32"/>
        </w:rPr>
        <w:t>55</w:t>
      </w:r>
      <w:r>
        <w:rPr>
          <w:rFonts w:hint="eastAsia" w:ascii="仿宋_GB2312" w:hAnsi="Arial" w:eastAsia="仿宋_GB2312" w:cs="Arial"/>
          <w:color w:val="000000"/>
          <w:sz w:val="32"/>
          <w:szCs w:val="32"/>
        </w:rPr>
        <w:t>人，事业编制</w:t>
      </w:r>
      <w:r>
        <w:rPr>
          <w:rFonts w:ascii="仿宋_GB2312" w:hAnsi="Arial" w:eastAsia="仿宋_GB2312" w:cs="Arial"/>
          <w:color w:val="000000"/>
          <w:sz w:val="32"/>
          <w:szCs w:val="32"/>
        </w:rPr>
        <w:t>96</w:t>
      </w:r>
      <w:r>
        <w:rPr>
          <w:rFonts w:hint="eastAsia" w:ascii="仿宋_GB2312" w:hAnsi="Arial" w:eastAsia="仿宋_GB2312" w:cs="Arial"/>
          <w:color w:val="000000"/>
          <w:sz w:val="32"/>
          <w:szCs w:val="32"/>
        </w:rPr>
        <w:t>人，在职行政人员</w:t>
      </w:r>
      <w:r>
        <w:rPr>
          <w:rFonts w:ascii="仿宋_GB2312" w:hAnsi="Arial" w:eastAsia="仿宋_GB2312" w:cs="Arial"/>
          <w:color w:val="000000"/>
          <w:sz w:val="32"/>
          <w:szCs w:val="32"/>
        </w:rPr>
        <w:t>55</w:t>
      </w:r>
      <w:r>
        <w:rPr>
          <w:rFonts w:hint="eastAsia" w:ascii="仿宋_GB2312" w:hAnsi="Arial" w:eastAsia="仿宋_GB2312" w:cs="Arial"/>
          <w:color w:val="000000"/>
          <w:sz w:val="32"/>
          <w:szCs w:val="32"/>
        </w:rPr>
        <w:t>人，在职事业人员</w:t>
      </w:r>
      <w:r>
        <w:rPr>
          <w:rFonts w:ascii="仿宋_GB2312" w:hAnsi="Arial" w:eastAsia="仿宋_GB2312" w:cs="Arial"/>
          <w:color w:val="000000"/>
          <w:sz w:val="32"/>
          <w:szCs w:val="32"/>
        </w:rPr>
        <w:t>86</w:t>
      </w:r>
      <w:r>
        <w:rPr>
          <w:rFonts w:hint="eastAsia" w:ascii="仿宋_GB2312" w:hAnsi="Arial" w:eastAsia="仿宋_GB2312" w:cs="Arial"/>
          <w:color w:val="000000"/>
          <w:sz w:val="32"/>
          <w:szCs w:val="32"/>
        </w:rPr>
        <w:t>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（一）部门财政资金收入情况</w:t>
      </w:r>
    </w:p>
    <w:p>
      <w:pPr>
        <w:spacing w:line="600" w:lineRule="exact"/>
        <w:ind w:firstLine="640" w:firstLineChars="200"/>
        <w:outlineLvl w:val="1"/>
        <w:rPr>
          <w:rFonts w:ascii="仿宋_GB2312" w:hAnsi="Arial" w:eastAsia="仿宋_GB2312" w:cs="Arial"/>
          <w:color w:val="000000"/>
          <w:sz w:val="32"/>
          <w:szCs w:val="32"/>
        </w:rPr>
      </w:pPr>
      <w:r>
        <w:rPr>
          <w:rFonts w:ascii="仿宋_GB2312" w:hAnsi="Arial" w:eastAsia="仿宋_GB2312" w:cs="Arial"/>
          <w:color w:val="000000"/>
          <w:sz w:val="32"/>
          <w:szCs w:val="32"/>
        </w:rPr>
        <w:t>2018</w:t>
      </w:r>
      <w:r>
        <w:rPr>
          <w:rFonts w:hint="eastAsia" w:ascii="仿宋_GB2312" w:hAnsi="Arial" w:eastAsia="仿宋_GB2312" w:cs="Arial"/>
          <w:color w:val="000000"/>
          <w:sz w:val="32"/>
          <w:szCs w:val="32"/>
        </w:rPr>
        <w:t>年本年收入合计</w:t>
      </w:r>
      <w:r>
        <w:rPr>
          <w:rFonts w:ascii="仿宋_GB2312" w:hAnsi="Arial" w:eastAsia="仿宋_GB2312" w:cs="Arial"/>
          <w:color w:val="000000"/>
          <w:sz w:val="32"/>
          <w:szCs w:val="32"/>
        </w:rPr>
        <w:t>4099.06</w:t>
      </w:r>
      <w:r>
        <w:rPr>
          <w:rFonts w:hint="eastAsia" w:ascii="仿宋_GB2312" w:hAnsi="Arial" w:eastAsia="仿宋_GB2312" w:cs="Arial"/>
          <w:color w:val="000000"/>
          <w:sz w:val="32"/>
          <w:szCs w:val="32"/>
        </w:rPr>
        <w:t>万元，其中：一般公共预算财政拨款收入</w:t>
      </w:r>
      <w:r>
        <w:rPr>
          <w:rFonts w:ascii="仿宋_GB2312" w:hAnsi="Arial" w:eastAsia="仿宋_GB2312" w:cs="Arial"/>
          <w:color w:val="000000"/>
          <w:sz w:val="32"/>
          <w:szCs w:val="32"/>
        </w:rPr>
        <w:t>3159.46</w:t>
      </w:r>
      <w:r>
        <w:rPr>
          <w:rFonts w:hint="eastAsia" w:ascii="仿宋_GB2312" w:hAnsi="Arial" w:eastAsia="仿宋_GB2312" w:cs="Arial"/>
          <w:color w:val="000000"/>
          <w:sz w:val="32"/>
          <w:szCs w:val="32"/>
        </w:rPr>
        <w:t>万元，占</w:t>
      </w:r>
      <w:r>
        <w:rPr>
          <w:rFonts w:ascii="仿宋_GB2312" w:hAnsi="Arial" w:eastAsia="仿宋_GB2312" w:cs="Arial"/>
          <w:color w:val="000000"/>
          <w:sz w:val="32"/>
          <w:szCs w:val="32"/>
        </w:rPr>
        <w:t>77.08%</w:t>
      </w:r>
      <w:r>
        <w:rPr>
          <w:rFonts w:hint="eastAsia" w:ascii="仿宋_GB2312" w:hAnsi="Arial" w:eastAsia="仿宋_GB2312" w:cs="Arial"/>
          <w:color w:val="000000"/>
          <w:sz w:val="32"/>
          <w:szCs w:val="32"/>
        </w:rPr>
        <w:t>；其他收入</w:t>
      </w:r>
      <w:r>
        <w:rPr>
          <w:rFonts w:ascii="仿宋_GB2312" w:hAnsi="Arial" w:eastAsia="仿宋_GB2312" w:cs="Arial"/>
          <w:color w:val="000000"/>
          <w:sz w:val="32"/>
          <w:szCs w:val="32"/>
        </w:rPr>
        <w:t>5.84</w:t>
      </w:r>
      <w:r>
        <w:rPr>
          <w:rFonts w:hint="eastAsia" w:ascii="仿宋_GB2312" w:hAnsi="Arial" w:eastAsia="仿宋_GB2312" w:cs="Arial"/>
          <w:color w:val="000000"/>
          <w:sz w:val="32"/>
          <w:szCs w:val="32"/>
        </w:rPr>
        <w:t>万元，占</w:t>
      </w:r>
      <w:r>
        <w:rPr>
          <w:rFonts w:ascii="仿宋_GB2312" w:hAnsi="Arial" w:eastAsia="仿宋_GB2312" w:cs="Arial"/>
          <w:color w:val="000000"/>
          <w:sz w:val="32"/>
          <w:szCs w:val="32"/>
        </w:rPr>
        <w:t>0.14%</w:t>
      </w:r>
      <w:r>
        <w:rPr>
          <w:rFonts w:hint="eastAsia" w:ascii="仿宋_GB2312" w:hAnsi="Arial" w:eastAsia="仿宋_GB2312" w:cs="Arial"/>
          <w:color w:val="000000"/>
          <w:sz w:val="32"/>
          <w:szCs w:val="32"/>
        </w:rPr>
        <w:t>，年初结转和结余</w:t>
      </w:r>
      <w:r>
        <w:rPr>
          <w:rFonts w:ascii="仿宋_GB2312" w:hAnsi="Arial" w:eastAsia="仿宋_GB2312" w:cs="Arial"/>
          <w:color w:val="000000"/>
          <w:sz w:val="32"/>
          <w:szCs w:val="32"/>
        </w:rPr>
        <w:t>933.76</w:t>
      </w:r>
      <w:r>
        <w:rPr>
          <w:rFonts w:hint="eastAsia" w:ascii="仿宋_GB2312" w:hAnsi="Arial" w:eastAsia="仿宋_GB2312" w:cs="Arial"/>
          <w:color w:val="000000"/>
          <w:sz w:val="32"/>
          <w:szCs w:val="32"/>
        </w:rPr>
        <w:t>万元，占</w:t>
      </w:r>
      <w:r>
        <w:rPr>
          <w:rFonts w:ascii="仿宋_GB2312" w:hAnsi="Arial" w:eastAsia="仿宋_GB2312" w:cs="Arial"/>
          <w:color w:val="000000"/>
          <w:sz w:val="32"/>
          <w:szCs w:val="32"/>
        </w:rPr>
        <w:t>22.78%</w:t>
      </w:r>
    </w:p>
    <w:p>
      <w:pPr>
        <w:numPr>
          <w:ilvl w:val="0"/>
          <w:numId w:val="7"/>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部门财政资金支出情况</w:t>
      </w:r>
    </w:p>
    <w:p>
      <w:pPr>
        <w:spacing w:line="600" w:lineRule="exact"/>
        <w:ind w:firstLine="640" w:firstLineChars="200"/>
        <w:outlineLvl w:val="1"/>
        <w:rPr>
          <w:rFonts w:ascii="仿宋_GB2312" w:hAnsi="Arial" w:eastAsia="仿宋_GB2312" w:cs="Arial"/>
          <w:color w:val="000000"/>
          <w:sz w:val="32"/>
          <w:szCs w:val="32"/>
        </w:rPr>
      </w:pPr>
      <w:r>
        <w:rPr>
          <w:rFonts w:ascii="仿宋_GB2312" w:hAnsi="Arial" w:eastAsia="仿宋_GB2312" w:cs="Arial"/>
          <w:color w:val="000000"/>
          <w:sz w:val="32"/>
          <w:szCs w:val="32"/>
        </w:rPr>
        <w:t>2018</w:t>
      </w:r>
      <w:r>
        <w:rPr>
          <w:rFonts w:hint="eastAsia" w:ascii="仿宋_GB2312" w:hAnsi="Arial" w:eastAsia="仿宋_GB2312" w:cs="Arial"/>
          <w:color w:val="000000"/>
          <w:sz w:val="32"/>
          <w:szCs w:val="32"/>
        </w:rPr>
        <w:t>年本年支出合计</w:t>
      </w:r>
      <w:r>
        <w:rPr>
          <w:rFonts w:ascii="仿宋_GB2312" w:hAnsi="Arial" w:eastAsia="仿宋_GB2312" w:cs="Arial"/>
          <w:color w:val="000000"/>
          <w:sz w:val="32"/>
          <w:szCs w:val="32"/>
        </w:rPr>
        <w:t>3627.70</w:t>
      </w:r>
      <w:r>
        <w:rPr>
          <w:rFonts w:hint="eastAsia" w:ascii="仿宋_GB2312" w:hAnsi="Arial" w:eastAsia="仿宋_GB2312" w:cs="Arial"/>
          <w:color w:val="000000"/>
          <w:sz w:val="32"/>
          <w:szCs w:val="32"/>
        </w:rPr>
        <w:t>万元，其中：基本支出</w:t>
      </w:r>
      <w:r>
        <w:rPr>
          <w:rFonts w:ascii="仿宋_GB2312" w:hAnsi="Arial" w:eastAsia="仿宋_GB2312" w:cs="Arial"/>
          <w:color w:val="000000"/>
          <w:sz w:val="32"/>
          <w:szCs w:val="32"/>
        </w:rPr>
        <w:t>2312.70</w:t>
      </w:r>
      <w:r>
        <w:rPr>
          <w:rFonts w:hint="eastAsia" w:ascii="仿宋_GB2312" w:hAnsi="Arial" w:eastAsia="仿宋_GB2312" w:cs="Arial"/>
          <w:color w:val="000000"/>
          <w:sz w:val="32"/>
          <w:szCs w:val="32"/>
        </w:rPr>
        <w:t>万元，占</w:t>
      </w:r>
      <w:r>
        <w:rPr>
          <w:rFonts w:ascii="仿宋_GB2312" w:hAnsi="Arial" w:eastAsia="仿宋_GB2312" w:cs="Arial"/>
          <w:color w:val="000000"/>
          <w:sz w:val="32"/>
          <w:szCs w:val="32"/>
        </w:rPr>
        <w:t>63.75%</w:t>
      </w:r>
      <w:r>
        <w:rPr>
          <w:rFonts w:hint="eastAsia" w:ascii="仿宋_GB2312" w:hAnsi="Arial" w:eastAsia="仿宋_GB2312" w:cs="Arial"/>
          <w:color w:val="000000"/>
          <w:sz w:val="32"/>
          <w:szCs w:val="32"/>
        </w:rPr>
        <w:t>；项目支出</w:t>
      </w:r>
      <w:r>
        <w:rPr>
          <w:rFonts w:ascii="仿宋_GB2312" w:hAnsi="Arial" w:eastAsia="仿宋_GB2312" w:cs="Arial"/>
          <w:color w:val="000000"/>
          <w:sz w:val="32"/>
          <w:szCs w:val="32"/>
        </w:rPr>
        <w:t>1315.01</w:t>
      </w:r>
      <w:r>
        <w:rPr>
          <w:rFonts w:hint="eastAsia" w:ascii="仿宋_GB2312" w:hAnsi="Arial" w:eastAsia="仿宋_GB2312" w:cs="Arial"/>
          <w:color w:val="000000"/>
          <w:sz w:val="32"/>
          <w:szCs w:val="32"/>
        </w:rPr>
        <w:t>万元，占</w:t>
      </w:r>
      <w:r>
        <w:rPr>
          <w:rFonts w:ascii="仿宋_GB2312" w:hAnsi="Arial" w:eastAsia="仿宋_GB2312" w:cs="Arial"/>
          <w:color w:val="000000"/>
          <w:sz w:val="32"/>
          <w:szCs w:val="32"/>
        </w:rPr>
        <w:t>36.25%</w:t>
      </w:r>
      <w:r>
        <w:rPr>
          <w:rFonts w:hint="eastAsia" w:ascii="仿宋_GB2312" w:hAnsi="Arial" w:eastAsia="仿宋_GB2312" w:cs="Arial"/>
          <w:color w:val="000000"/>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（一）部门预算管理。</w:t>
      </w:r>
    </w:p>
    <w:p>
      <w:pPr>
        <w:spacing w:line="600" w:lineRule="exact"/>
        <w:ind w:firstLine="640" w:firstLineChars="200"/>
        <w:outlineLvl w:val="1"/>
        <w:rPr>
          <w:rFonts w:ascii="仿宋_GB2312" w:eastAsia="仿宋_GB2312"/>
          <w:color w:val="0D0D0D"/>
          <w:sz w:val="32"/>
          <w:szCs w:val="32"/>
        </w:rPr>
      </w:pPr>
      <w:r>
        <w:rPr>
          <w:rFonts w:ascii="仿宋_GB2312" w:eastAsia="仿宋_GB2312"/>
          <w:color w:val="0D0D0D"/>
          <w:sz w:val="32"/>
          <w:szCs w:val="32"/>
        </w:rPr>
        <w:t>2018</w:t>
      </w:r>
      <w:r>
        <w:rPr>
          <w:rFonts w:hint="eastAsia" w:ascii="仿宋_GB2312" w:eastAsia="仿宋_GB2312"/>
          <w:color w:val="0D0D0D"/>
          <w:sz w:val="32"/>
          <w:szCs w:val="32"/>
        </w:rPr>
        <w:t>年广元市食品药品监督管理局全面贯彻落实党中央、省委、市委会议精神，全市食品药品监管系统始终坚持以习近平新时代中国特色社会主义思想为指引，</w:t>
      </w:r>
      <w:r>
        <w:rPr>
          <w:rFonts w:hint="eastAsia" w:ascii="仿宋_GB2312" w:hAnsi="Arial" w:eastAsia="仿宋_GB2312" w:cs="Arial"/>
          <w:color w:val="000000"/>
          <w:sz w:val="32"/>
          <w:szCs w:val="32"/>
        </w:rPr>
        <w:t>认真贯彻党的十九大和省委十一届三次全会</w:t>
      </w:r>
      <w:r>
        <w:rPr>
          <w:rFonts w:hint="eastAsia" w:ascii="仿宋_GB2312" w:eastAsia="仿宋_GB2312"/>
          <w:color w:val="0D0D0D"/>
          <w:sz w:val="32"/>
          <w:szCs w:val="32"/>
        </w:rPr>
        <w:t>、市委七届七次全会精神，压实监管责任，夯实基层基础，突出防范风险隐患，严惩违法犯罪，服务产业发展，守住了安全底线。</w:t>
      </w:r>
    </w:p>
    <w:p>
      <w:pPr>
        <w:spacing w:line="58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一是部门预算编制完整、无漏项、基础信息和科目使用准确，项目名称、绩效指标、项目内容说明等符合规范。</w:t>
      </w:r>
    </w:p>
    <w:p>
      <w:pPr>
        <w:spacing w:line="58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二是严格按照预算执行、无擅自调整预算项目。</w:t>
      </w:r>
    </w:p>
    <w:p>
      <w:pPr>
        <w:spacing w:line="58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三是年底按照财政要求及时上报编报部门财务决算，并经市财政局审核批复。</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（二）专项预算管理。</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_GB2312"/>
          <w:sz w:val="32"/>
          <w:szCs w:val="32"/>
        </w:rPr>
        <w:t>编制了</w:t>
      </w:r>
      <w:r>
        <w:rPr>
          <w:rFonts w:ascii="仿宋_GB2312" w:hAnsi="仿宋" w:eastAsia="仿宋_GB2312" w:cs="??_GB2312"/>
          <w:sz w:val="32"/>
          <w:szCs w:val="32"/>
        </w:rPr>
        <w:t>2018</w:t>
      </w:r>
      <w:r>
        <w:rPr>
          <w:rFonts w:hint="eastAsia" w:ascii="仿宋_GB2312" w:hAnsi="仿宋" w:eastAsia="仿宋_GB2312" w:cs="??_GB2312"/>
          <w:sz w:val="32"/>
          <w:szCs w:val="32"/>
        </w:rPr>
        <w:t>年项目绩效目标，专项预算项目程序严密、规划合理、结果符合、分配科学、分配及时、全面完成专项预算绩效目标，无违规情况。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（三）结果应用情况。</w:t>
      </w:r>
    </w:p>
    <w:p>
      <w:pPr>
        <w:spacing w:line="58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绩效评价工作由市局财务科牵头、局办公室、机关党委参与部门整体绩效考评，自评结果为优秀，对绩效考评中存在的问题也及时反馈给相关科室进行整改。</w:t>
      </w:r>
    </w:p>
    <w:p>
      <w:pPr>
        <w:numPr>
          <w:ilvl w:val="0"/>
          <w:numId w:val="3"/>
        </w:numPr>
        <w:spacing w:line="580" w:lineRule="exact"/>
        <w:rPr>
          <w:rFonts w:ascii="黑体" w:hAnsi="黑体" w:eastAsia="黑体" w:cs="黑体"/>
          <w:sz w:val="32"/>
          <w:szCs w:val="32"/>
        </w:rPr>
      </w:pPr>
      <w:r>
        <w:rPr>
          <w:rFonts w:hint="eastAsia" w:ascii="黑体" w:hAnsi="黑体" w:eastAsia="黑体" w:cs="黑体"/>
          <w:sz w:val="32"/>
          <w:szCs w:val="32"/>
        </w:rPr>
        <w:t>评价结论及建议</w:t>
      </w:r>
    </w:p>
    <w:p>
      <w:pPr>
        <w:spacing w:line="580" w:lineRule="exact"/>
        <w:ind w:firstLine="643" w:firstLineChars="200"/>
        <w:rPr>
          <w:rFonts w:ascii="仿宋" w:hAnsi="仿宋" w:eastAsia="仿宋" w:cs="??_GB2312"/>
          <w:b/>
          <w:bCs/>
          <w:sz w:val="32"/>
          <w:szCs w:val="32"/>
        </w:rPr>
      </w:pPr>
      <w:r>
        <w:rPr>
          <w:rFonts w:hint="eastAsia" w:ascii="仿宋" w:hAnsi="仿宋" w:eastAsia="仿宋" w:cs="??_GB2312"/>
          <w:b/>
          <w:bCs/>
          <w:sz w:val="32"/>
          <w:szCs w:val="32"/>
        </w:rPr>
        <w:t>（一）评价结论。</w:t>
      </w:r>
    </w:p>
    <w:p>
      <w:pPr>
        <w:spacing w:line="58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2018</w:t>
      </w:r>
      <w:r>
        <w:rPr>
          <w:rFonts w:hint="eastAsia" w:ascii="仿宋_GB2312" w:hAnsi="仿宋" w:eastAsia="仿宋_GB2312" w:cs="??_GB2312"/>
          <w:sz w:val="32"/>
          <w:szCs w:val="32"/>
        </w:rPr>
        <w:t>年，我局按时按质编报部门预算，年度预算执行基本收支平衡，财务管理规范，制度健全，严格执行国家集中支付，公务卡强制结算目录、政府非税收入征收管理以及厉行节约等财政政策，主动接受审计</w:t>
      </w:r>
      <w:r>
        <w:rPr>
          <w:rFonts w:ascii="仿宋_GB2312" w:hAnsi="仿宋" w:eastAsia="仿宋_GB2312" w:cs="??_GB2312"/>
          <w:sz w:val="32"/>
          <w:szCs w:val="32"/>
        </w:rPr>
        <w:t xml:space="preserve"> </w:t>
      </w:r>
      <w:r>
        <w:rPr>
          <w:rFonts w:hint="eastAsia" w:ascii="仿宋_GB2312" w:hAnsi="仿宋" w:eastAsia="仿宋_GB2312" w:cs="??_GB2312"/>
          <w:sz w:val="32"/>
          <w:szCs w:val="32"/>
        </w:rPr>
        <w:t>、财政等部门的监督检查，无规违纪现象，按规定科目对项目进行核算。通过各项经费的使用，保障了干部职工的基本利益，保障了部门各项业务工作进行，为单位的良好运转起到了积极作用，实现年初制定的目标，达到了预期的效果。</w:t>
      </w:r>
    </w:p>
    <w:p>
      <w:pPr>
        <w:numPr>
          <w:ilvl w:val="0"/>
          <w:numId w:val="14"/>
        </w:numPr>
        <w:spacing w:line="580" w:lineRule="exact"/>
        <w:ind w:firstLine="643" w:firstLineChars="200"/>
        <w:rPr>
          <w:rFonts w:ascii="仿宋" w:hAnsi="仿宋" w:eastAsia="仿宋" w:cs="??_GB2312"/>
          <w:b/>
          <w:bCs/>
          <w:sz w:val="32"/>
          <w:szCs w:val="32"/>
        </w:rPr>
      </w:pPr>
      <w:r>
        <w:rPr>
          <w:rFonts w:hint="eastAsia" w:ascii="仿宋" w:hAnsi="仿宋" w:eastAsia="仿宋"/>
          <w:b/>
          <w:bCs/>
          <w:sz w:val="32"/>
          <w:szCs w:val="32"/>
        </w:rPr>
        <w:t>存在问题。</w:t>
      </w:r>
    </w:p>
    <w:p>
      <w:pPr>
        <w:numPr>
          <w:ilvl w:val="0"/>
          <w:numId w:val="0"/>
        </w:numPr>
        <w:spacing w:line="580" w:lineRule="exact"/>
        <w:ind w:firstLine="640" w:firstLineChars="200"/>
        <w:rPr>
          <w:rFonts w:ascii="仿宋_GB2312" w:hAnsi="仿宋" w:eastAsia="仿宋_GB2312" w:cs="??_GB2312"/>
          <w:sz w:val="32"/>
          <w:szCs w:val="32"/>
        </w:rPr>
      </w:pPr>
      <w:r>
        <w:rPr>
          <w:rFonts w:hint="eastAsia" w:ascii="仿宋_GB2312" w:hAnsi="仿宋" w:eastAsia="仿宋_GB2312"/>
          <w:sz w:val="32"/>
          <w:szCs w:val="32"/>
        </w:rPr>
        <w:t>基本支出保障水平较低，综合近几年的预算批复，工会经费、福利费都未按照标准进行预算，扶贫经费和职工体检费均未列入部门预算</w:t>
      </w:r>
      <w:r>
        <w:rPr>
          <w:rFonts w:hint="eastAsia" w:ascii="仿宋_GB2312" w:hAnsi="仿宋" w:eastAsia="仿宋_GB2312"/>
          <w:sz w:val="32"/>
          <w:szCs w:val="32"/>
          <w:lang w:eastAsia="zh-CN"/>
        </w:rPr>
        <w:t>，</w:t>
      </w:r>
      <w:r>
        <w:rPr>
          <w:rFonts w:hint="eastAsia" w:ascii="仿宋_GB2312" w:hAnsi="仿宋" w:eastAsia="仿宋_GB2312" w:cs="??_GB2312"/>
          <w:sz w:val="32"/>
          <w:szCs w:val="32"/>
        </w:rPr>
        <w:t>资金安排还有待增加</w:t>
      </w:r>
    </w:p>
    <w:p>
      <w:pPr>
        <w:numPr>
          <w:ilvl w:val="0"/>
          <w:numId w:val="14"/>
        </w:numPr>
        <w:spacing w:line="580" w:lineRule="exact"/>
        <w:ind w:firstLine="643" w:firstLineChars="200"/>
        <w:rPr>
          <w:rFonts w:ascii="仿宋" w:hAnsi="仿宋" w:eastAsia="仿宋" w:cs="??_GB2312"/>
          <w:b/>
          <w:bCs/>
          <w:sz w:val="32"/>
          <w:szCs w:val="32"/>
        </w:rPr>
      </w:pPr>
      <w:r>
        <w:rPr>
          <w:rFonts w:hint="eastAsia" w:ascii="仿宋" w:hAnsi="仿宋" w:eastAsia="仿宋"/>
          <w:b/>
          <w:bCs/>
          <w:sz w:val="32"/>
          <w:szCs w:val="32"/>
        </w:rPr>
        <w:t>改进建议</w:t>
      </w:r>
    </w:p>
    <w:p>
      <w:pPr>
        <w:numPr>
          <w:ilvl w:val="0"/>
          <w:numId w:val="15"/>
        </w:numPr>
        <w:spacing w:line="580" w:lineRule="exact"/>
        <w:ind w:firstLine="640" w:firstLineChars="200"/>
        <w:rPr>
          <w:rFonts w:ascii="仿宋_GB2312" w:hAnsi="仿宋" w:eastAsia="仿宋_GB2312" w:cs="??_GB2312"/>
          <w:sz w:val="32"/>
          <w:szCs w:val="32"/>
        </w:rPr>
      </w:pPr>
      <w:r>
        <w:rPr>
          <w:rFonts w:hint="eastAsia" w:ascii="仿宋_GB2312" w:hAnsi="仿宋" w:eastAsia="仿宋_GB2312"/>
          <w:sz w:val="32"/>
          <w:szCs w:val="32"/>
        </w:rPr>
        <w:t>建议增加基本支出保障水平，工会经费、福利经费按规定标准进行预算，扶贫经费也应考虑列入预算；</w:t>
      </w:r>
    </w:p>
    <w:p>
      <w:pPr>
        <w:numPr>
          <w:ilvl w:val="0"/>
          <w:numId w:val="15"/>
        </w:numPr>
        <w:spacing w:line="580" w:lineRule="exact"/>
        <w:ind w:firstLine="640" w:firstLineChars="200"/>
        <w:rPr>
          <w:rStyle w:val="21"/>
          <w:rFonts w:ascii="仿宋" w:hAnsi="仿宋" w:eastAsia="仿宋"/>
          <w:sz w:val="32"/>
          <w:szCs w:val="32"/>
        </w:rPr>
      </w:pPr>
      <w:r>
        <w:rPr>
          <w:rFonts w:hint="eastAsia" w:ascii="仿宋_GB2312" w:hAnsi="仿宋" w:eastAsia="仿宋_GB2312"/>
          <w:sz w:val="32"/>
          <w:szCs w:val="32"/>
        </w:rPr>
        <w:t>加强预算编制的前瞻性，按照新《预算法》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bookmarkStart w:id="59" w:name="_Toc15396617"/>
    </w:p>
    <w:bookmarkEnd w:id="59"/>
    <w:p>
      <w:pPr>
        <w:spacing w:line="600" w:lineRule="exact"/>
        <w:jc w:val="center"/>
        <w:outlineLvl w:val="0"/>
        <w:rPr>
          <w:rFonts w:ascii="黑体" w:hAnsi="黑体" w:eastAsia="黑体"/>
          <w:color w:val="000000"/>
          <w:sz w:val="36"/>
          <w:szCs w:val="36"/>
        </w:rPr>
      </w:pPr>
      <w:bookmarkStart w:id="60" w:name="_Toc15396618"/>
    </w:p>
    <w:p>
      <w:pPr>
        <w:spacing w:line="600" w:lineRule="exact"/>
        <w:jc w:val="both"/>
        <w:outlineLvl w:val="0"/>
        <w:rPr>
          <w:rFonts w:ascii="黑体" w:hAnsi="黑体" w:eastAsia="黑体"/>
          <w:color w:val="000000"/>
          <w:sz w:val="36"/>
          <w:szCs w:val="36"/>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Fonts w:hint="eastAsia" w:ascii="黑体" w:hAnsi="黑体" w:eastAsia="黑体"/>
          <w:color w:val="000000"/>
          <w:sz w:val="32"/>
          <w:szCs w:val="32"/>
        </w:rPr>
      </w:pPr>
    </w:p>
    <w:p>
      <w:pPr>
        <w:spacing w:line="600" w:lineRule="exact"/>
        <w:jc w:val="center"/>
        <w:outlineLvl w:val="0"/>
        <w:rPr>
          <w:rStyle w:val="21"/>
          <w:rFonts w:ascii="黑体" w:hAnsi="黑体" w:eastAsia="黑体"/>
          <w:b w:val="0"/>
          <w:sz w:val="32"/>
          <w:szCs w:val="32"/>
        </w:rPr>
      </w:pPr>
      <w:r>
        <w:rPr>
          <w:rFonts w:hint="eastAsia" w:ascii="黑体" w:hAnsi="黑体" w:eastAsia="黑体"/>
          <w:color w:val="000000"/>
          <w:sz w:val="32"/>
          <w:szCs w:val="32"/>
        </w:rPr>
        <w:t>第</w:t>
      </w:r>
      <w:r>
        <w:rPr>
          <w:rStyle w:val="21"/>
          <w:rFonts w:hint="eastAsia" w:ascii="黑体" w:hAnsi="黑体" w:eastAsia="黑体"/>
          <w:b w:val="0"/>
          <w:sz w:val="32"/>
          <w:szCs w:val="32"/>
        </w:rPr>
        <w:t>五部分</w:t>
      </w:r>
      <w:r>
        <w:rPr>
          <w:rStyle w:val="21"/>
          <w:rFonts w:ascii="黑体" w:hAnsi="黑体" w:eastAsia="黑体"/>
          <w:b w:val="0"/>
          <w:sz w:val="32"/>
          <w:szCs w:val="32"/>
        </w:rPr>
        <w:t xml:space="preserve"> </w:t>
      </w:r>
      <w:r>
        <w:rPr>
          <w:rStyle w:val="21"/>
          <w:rFonts w:hint="eastAsia" w:ascii="黑体" w:hAnsi="黑体" w:eastAsia="黑体"/>
          <w:b w:val="0"/>
          <w:sz w:val="32"/>
          <w:szCs w:val="32"/>
        </w:rPr>
        <w:t>附</w:t>
      </w:r>
      <w:r>
        <w:rPr>
          <w:rStyle w:val="21"/>
          <w:rFonts w:ascii="黑体" w:hAnsi="黑体" w:eastAsia="黑体"/>
          <w:b w:val="0"/>
          <w:sz w:val="32"/>
          <w:szCs w:val="32"/>
        </w:rPr>
        <w:t xml:space="preserve"> </w:t>
      </w:r>
      <w:r>
        <w:rPr>
          <w:rStyle w:val="21"/>
          <w:rFonts w:hint="eastAsia" w:ascii="黑体" w:hAnsi="黑体" w:eastAsia="黑体"/>
          <w:b w:val="0"/>
          <w:sz w:val="32"/>
          <w:szCs w:val="32"/>
        </w:rPr>
        <w:t>表</w:t>
      </w:r>
      <w:bookmarkEnd w:id="57"/>
      <w:bookmarkEnd w:id="60"/>
      <w:bookmarkStart w:id="61" w:name="_Toc15396619"/>
    </w:p>
    <w:p>
      <w:pPr>
        <w:spacing w:line="600" w:lineRule="exact"/>
        <w:ind w:firstLine="640" w:firstLineChars="200"/>
        <w:outlineLvl w:val="0"/>
        <w:rPr>
          <w:rFonts w:ascii="仿宋_GB2312" w:eastAsia="仿宋_GB2312"/>
          <w:color w:val="000000"/>
          <w:sz w:val="32"/>
          <w:szCs w:val="32"/>
        </w:rPr>
      </w:pPr>
    </w:p>
    <w:p>
      <w:pPr>
        <w:spacing w:line="600" w:lineRule="exact"/>
        <w:ind w:firstLine="321" w:firstLineChars="100"/>
        <w:outlineLvl w:val="0"/>
        <w:rPr>
          <w:rStyle w:val="22"/>
          <w:rFonts w:ascii="仿宋_GB2312" w:hAnsi="仿宋" w:eastAsia="仿宋_GB2312"/>
          <w:b/>
          <w:bCs/>
        </w:rPr>
      </w:pPr>
      <w:r>
        <w:rPr>
          <w:rFonts w:hint="eastAsia" w:ascii="仿宋_GB2312" w:eastAsia="仿宋_GB2312"/>
          <w:b/>
          <w:bCs/>
          <w:color w:val="000000"/>
          <w:sz w:val="32"/>
          <w:szCs w:val="32"/>
        </w:rPr>
        <w:t>一、</w:t>
      </w:r>
      <w:r>
        <w:rPr>
          <w:rStyle w:val="22"/>
          <w:rFonts w:hint="eastAsia" w:ascii="仿宋_GB2312" w:hAnsi="仿宋" w:eastAsia="仿宋_GB2312"/>
          <w:b/>
          <w:bCs/>
        </w:rPr>
        <w:t>收入支出决算总表</w:t>
      </w:r>
      <w:bookmarkEnd w:id="61"/>
      <w:bookmarkStart w:id="62" w:name="_Toc15396620"/>
    </w:p>
    <w:p>
      <w:pPr>
        <w:spacing w:line="600" w:lineRule="exact"/>
        <w:ind w:firstLine="321" w:firstLineChars="100"/>
        <w:outlineLvl w:val="0"/>
        <w:rPr>
          <w:rStyle w:val="22"/>
          <w:rFonts w:ascii="仿宋_GB2312" w:hAnsi="仿宋" w:eastAsia="仿宋_GB2312"/>
          <w:b/>
          <w:bCs/>
        </w:rPr>
      </w:pPr>
      <w:r>
        <w:rPr>
          <w:rFonts w:hint="eastAsia" w:ascii="仿宋_GB2312" w:eastAsia="仿宋_GB2312"/>
          <w:b/>
          <w:bCs/>
          <w:color w:val="000000"/>
          <w:sz w:val="32"/>
          <w:szCs w:val="32"/>
        </w:rPr>
        <w:t>二、收</w:t>
      </w:r>
      <w:r>
        <w:rPr>
          <w:rStyle w:val="22"/>
          <w:rFonts w:hint="eastAsia" w:ascii="仿宋_GB2312" w:hAnsi="仿宋" w:eastAsia="仿宋_GB2312"/>
          <w:b/>
          <w:bCs/>
        </w:rPr>
        <w:t>入总表</w:t>
      </w:r>
      <w:bookmarkEnd w:id="62"/>
      <w:bookmarkStart w:id="63" w:name="_Toc15396621"/>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三、</w:t>
      </w:r>
      <w:r>
        <w:rPr>
          <w:rFonts w:hint="eastAsia" w:ascii="仿宋_GB2312" w:eastAsia="仿宋_GB2312"/>
          <w:b/>
          <w:bCs/>
          <w:color w:val="000000"/>
          <w:sz w:val="32"/>
          <w:szCs w:val="32"/>
        </w:rPr>
        <w:t>支</w:t>
      </w:r>
      <w:r>
        <w:rPr>
          <w:rStyle w:val="22"/>
          <w:rFonts w:hint="eastAsia" w:ascii="仿宋_GB2312" w:hAnsi="仿宋" w:eastAsia="仿宋_GB2312"/>
          <w:b/>
          <w:bCs/>
        </w:rPr>
        <w:t>出总表</w:t>
      </w:r>
      <w:bookmarkEnd w:id="63"/>
      <w:bookmarkStart w:id="64" w:name="_Toc15396622"/>
    </w:p>
    <w:p>
      <w:pPr>
        <w:spacing w:line="600" w:lineRule="exact"/>
        <w:ind w:firstLine="321" w:firstLineChars="100"/>
        <w:outlineLvl w:val="0"/>
        <w:rPr>
          <w:rStyle w:val="22"/>
          <w:rFonts w:hint="eastAsia" w:ascii="仿宋_GB2312" w:hAnsi="仿宋" w:eastAsia="仿宋_GB2312"/>
          <w:b/>
          <w:bCs/>
          <w:lang w:val="en-US" w:eastAsia="zh-CN"/>
        </w:rPr>
      </w:pPr>
      <w:r>
        <w:rPr>
          <w:rStyle w:val="22"/>
          <w:rFonts w:hint="eastAsia" w:ascii="仿宋_GB2312" w:hAnsi="仿宋" w:eastAsia="仿宋_GB2312"/>
          <w:b/>
          <w:bCs/>
        </w:rPr>
        <w:t>四、</w:t>
      </w:r>
      <w:r>
        <w:rPr>
          <w:rFonts w:hint="eastAsia" w:ascii="仿宋_GB2312" w:eastAsia="仿宋_GB2312"/>
          <w:b/>
          <w:bCs/>
          <w:color w:val="000000"/>
          <w:sz w:val="32"/>
          <w:szCs w:val="32"/>
        </w:rPr>
        <w:t>财</w:t>
      </w:r>
      <w:r>
        <w:rPr>
          <w:rStyle w:val="22"/>
          <w:rFonts w:hint="eastAsia" w:ascii="仿宋_GB2312" w:hAnsi="仿宋" w:eastAsia="仿宋_GB2312"/>
          <w:b/>
          <w:bCs/>
        </w:rPr>
        <w:t>政拨款收入支出决算总表</w:t>
      </w:r>
      <w:bookmarkEnd w:id="64"/>
      <w:bookmarkStart w:id="65" w:name="_Toc15396623"/>
      <w:r>
        <w:rPr>
          <w:rStyle w:val="22"/>
          <w:rFonts w:hint="eastAsia" w:ascii="仿宋_GB2312" w:hAnsi="仿宋" w:eastAsia="仿宋_GB2312"/>
          <w:b/>
          <w:bCs/>
          <w:lang w:val="en-US" w:eastAsia="zh-CN"/>
        </w:rPr>
        <w:t xml:space="preserve"> </w:t>
      </w:r>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五、</w:t>
      </w:r>
      <w:r>
        <w:rPr>
          <w:rFonts w:hint="eastAsia" w:ascii="仿宋_GB2312" w:eastAsia="仿宋_GB2312"/>
          <w:b/>
          <w:bCs/>
          <w:color w:val="000000"/>
          <w:sz w:val="32"/>
          <w:szCs w:val="32"/>
        </w:rPr>
        <w:t>财</w:t>
      </w:r>
      <w:r>
        <w:rPr>
          <w:rStyle w:val="22"/>
          <w:rFonts w:hint="eastAsia" w:ascii="仿宋_GB2312" w:hAnsi="仿宋" w:eastAsia="仿宋_GB2312"/>
          <w:b/>
          <w:bCs/>
        </w:rPr>
        <w:t>政拨款支出决算明细表（政府经济分类科目）</w:t>
      </w:r>
      <w:bookmarkEnd w:id="65"/>
      <w:bookmarkStart w:id="66" w:name="_Toc15396624"/>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六、</w:t>
      </w:r>
      <w:r>
        <w:rPr>
          <w:rFonts w:hint="eastAsia" w:ascii="仿宋_GB2312" w:eastAsia="仿宋_GB2312"/>
          <w:b/>
          <w:bCs/>
          <w:color w:val="000000"/>
          <w:sz w:val="32"/>
          <w:szCs w:val="32"/>
        </w:rPr>
        <w:t>一</w:t>
      </w:r>
      <w:r>
        <w:rPr>
          <w:rStyle w:val="22"/>
          <w:rFonts w:hint="eastAsia" w:ascii="仿宋_GB2312" w:hAnsi="仿宋" w:eastAsia="仿宋_GB2312"/>
          <w:b/>
          <w:bCs/>
        </w:rPr>
        <w:t>般公共预算财政拨款支出决算表</w:t>
      </w:r>
      <w:bookmarkEnd w:id="66"/>
      <w:bookmarkStart w:id="67" w:name="_Toc15396625"/>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七、</w:t>
      </w:r>
      <w:r>
        <w:rPr>
          <w:rFonts w:hint="eastAsia" w:ascii="仿宋_GB2312" w:eastAsia="仿宋_GB2312"/>
          <w:b/>
          <w:bCs/>
          <w:color w:val="000000"/>
          <w:sz w:val="32"/>
          <w:szCs w:val="32"/>
        </w:rPr>
        <w:t>一</w:t>
      </w:r>
      <w:r>
        <w:rPr>
          <w:rStyle w:val="22"/>
          <w:rFonts w:hint="eastAsia" w:ascii="仿宋_GB2312" w:hAnsi="仿宋" w:eastAsia="仿宋_GB2312"/>
          <w:b/>
          <w:bCs/>
        </w:rPr>
        <w:t>般公共预算财政拨款支出决算明细表</w:t>
      </w:r>
      <w:bookmarkEnd w:id="67"/>
      <w:bookmarkStart w:id="68" w:name="_Toc15396626"/>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八、</w:t>
      </w:r>
      <w:r>
        <w:rPr>
          <w:rFonts w:hint="eastAsia" w:ascii="仿宋_GB2312" w:eastAsia="仿宋_GB2312"/>
          <w:b/>
          <w:bCs/>
          <w:color w:val="000000"/>
          <w:sz w:val="32"/>
          <w:szCs w:val="32"/>
        </w:rPr>
        <w:t>一</w:t>
      </w:r>
      <w:r>
        <w:rPr>
          <w:rStyle w:val="22"/>
          <w:rFonts w:hint="eastAsia" w:ascii="仿宋_GB2312" w:hAnsi="仿宋" w:eastAsia="仿宋_GB2312"/>
          <w:b/>
          <w:bCs/>
        </w:rPr>
        <w:t>般公共预算财政拨款基本支出决算表</w:t>
      </w:r>
      <w:bookmarkEnd w:id="68"/>
      <w:bookmarkStart w:id="69" w:name="_Toc15396627"/>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九、</w:t>
      </w:r>
      <w:r>
        <w:rPr>
          <w:rFonts w:hint="eastAsia" w:ascii="仿宋_GB2312" w:eastAsia="仿宋_GB2312"/>
          <w:b/>
          <w:bCs/>
          <w:color w:val="000000"/>
          <w:sz w:val="32"/>
          <w:szCs w:val="32"/>
        </w:rPr>
        <w:t>一</w:t>
      </w:r>
      <w:r>
        <w:rPr>
          <w:rStyle w:val="22"/>
          <w:rFonts w:hint="eastAsia" w:ascii="仿宋_GB2312" w:hAnsi="仿宋" w:eastAsia="仿宋_GB2312"/>
          <w:b/>
          <w:bCs/>
        </w:rPr>
        <w:t>般公共预算财政拨款项目支出决算表</w:t>
      </w:r>
      <w:bookmarkEnd w:id="69"/>
      <w:bookmarkStart w:id="70" w:name="_Toc15396628"/>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十、</w:t>
      </w:r>
      <w:r>
        <w:rPr>
          <w:rFonts w:hint="eastAsia" w:ascii="仿宋_GB2312" w:eastAsia="仿宋_GB2312"/>
          <w:b/>
          <w:bCs/>
          <w:color w:val="000000"/>
          <w:sz w:val="32"/>
          <w:szCs w:val="32"/>
        </w:rPr>
        <w:t>一</w:t>
      </w:r>
      <w:r>
        <w:rPr>
          <w:rStyle w:val="22"/>
          <w:rFonts w:hint="eastAsia" w:ascii="仿宋_GB2312" w:hAnsi="仿宋" w:eastAsia="仿宋_GB2312"/>
          <w:b/>
          <w:bCs/>
        </w:rPr>
        <w:t>般公共预算财政拨款“三公”经费支出决算表</w:t>
      </w:r>
      <w:bookmarkEnd w:id="70"/>
      <w:bookmarkStart w:id="71" w:name="_Toc15396629"/>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十一、</w:t>
      </w:r>
      <w:r>
        <w:rPr>
          <w:rFonts w:hint="eastAsia" w:ascii="仿宋_GB2312" w:eastAsia="仿宋_GB2312"/>
          <w:b/>
          <w:bCs/>
          <w:color w:val="000000"/>
          <w:sz w:val="32"/>
          <w:szCs w:val="32"/>
        </w:rPr>
        <w:t>政</w:t>
      </w:r>
      <w:r>
        <w:rPr>
          <w:rStyle w:val="22"/>
          <w:rFonts w:hint="eastAsia" w:ascii="仿宋_GB2312" w:hAnsi="仿宋" w:eastAsia="仿宋_GB2312"/>
          <w:b/>
          <w:bCs/>
        </w:rPr>
        <w:t>府性基金预算财政拨款收入支出决算表</w:t>
      </w:r>
      <w:bookmarkEnd w:id="71"/>
      <w:bookmarkStart w:id="72" w:name="_Toc15396630"/>
    </w:p>
    <w:p>
      <w:pPr>
        <w:spacing w:line="600" w:lineRule="exact"/>
        <w:ind w:firstLine="321" w:firstLineChars="100"/>
        <w:outlineLvl w:val="0"/>
        <w:rPr>
          <w:rStyle w:val="22"/>
          <w:rFonts w:ascii="仿宋_GB2312" w:hAnsi="仿宋" w:eastAsia="仿宋_GB2312"/>
          <w:b/>
          <w:bCs/>
        </w:rPr>
      </w:pPr>
      <w:r>
        <w:rPr>
          <w:rStyle w:val="22"/>
          <w:rFonts w:hint="eastAsia" w:ascii="仿宋_GB2312" w:hAnsi="仿宋" w:eastAsia="仿宋_GB2312"/>
          <w:b/>
          <w:bCs/>
        </w:rPr>
        <w:t>十二、</w:t>
      </w:r>
      <w:r>
        <w:rPr>
          <w:rFonts w:hint="eastAsia" w:ascii="仿宋_GB2312" w:eastAsia="仿宋_GB2312"/>
          <w:b/>
          <w:bCs/>
          <w:color w:val="000000"/>
          <w:sz w:val="32"/>
          <w:szCs w:val="32"/>
        </w:rPr>
        <w:t>政</w:t>
      </w:r>
      <w:r>
        <w:rPr>
          <w:rStyle w:val="22"/>
          <w:rFonts w:hint="eastAsia" w:ascii="仿宋_GB2312" w:hAnsi="仿宋" w:eastAsia="仿宋_GB2312"/>
          <w:b/>
          <w:bCs/>
        </w:rPr>
        <w:t>府性基金预算财政拨款“三公”经费支出决算表</w:t>
      </w:r>
      <w:bookmarkEnd w:id="72"/>
      <w:bookmarkStart w:id="73" w:name="_Toc15396631"/>
    </w:p>
    <w:p>
      <w:pPr>
        <w:spacing w:line="600" w:lineRule="exact"/>
        <w:ind w:firstLine="321" w:firstLineChars="100"/>
        <w:outlineLvl w:val="0"/>
        <w:rPr>
          <w:rFonts w:ascii="仿宋_GB2312" w:hAnsi="黑体" w:eastAsia="仿宋_GB2312"/>
          <w:b/>
          <w:bCs/>
          <w:kern w:val="44"/>
          <w:sz w:val="32"/>
          <w:szCs w:val="32"/>
        </w:rPr>
      </w:pPr>
      <w:r>
        <w:rPr>
          <w:rStyle w:val="22"/>
          <w:rFonts w:hint="eastAsia" w:ascii="仿宋_GB2312" w:hAnsi="仿宋" w:eastAsia="仿宋_GB2312"/>
          <w:b/>
          <w:bCs/>
        </w:rPr>
        <w:t>十三、</w:t>
      </w:r>
      <w:r>
        <w:rPr>
          <w:rFonts w:hint="eastAsia" w:ascii="仿宋_GB2312" w:eastAsia="仿宋_GB2312"/>
          <w:b/>
          <w:bCs/>
          <w:color w:val="000000"/>
          <w:sz w:val="32"/>
          <w:szCs w:val="32"/>
        </w:rPr>
        <w:t>国</w:t>
      </w:r>
      <w:r>
        <w:rPr>
          <w:rStyle w:val="22"/>
          <w:rFonts w:hint="eastAsia" w:ascii="仿宋_GB2312" w:hAnsi="仿宋" w:eastAsia="仿宋_GB2312"/>
          <w:b/>
          <w:bCs/>
        </w:rPr>
        <w:t>有资本经营预算支出决算表</w:t>
      </w:r>
      <w:bookmarkEnd w:id="73"/>
    </w:p>
    <w:sectPr>
      <w:headerReference r:id="rId3" w:type="default"/>
      <w:footerReference r:id="rId4" w:type="default"/>
      <w:pgSz w:w="11906" w:h="16838"/>
      <w:pgMar w:top="1440" w:right="1587" w:bottom="1440" w:left="1587" w:header="851" w:footer="992"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27</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31918"/>
    <w:multiLevelType w:val="singleLevel"/>
    <w:tmpl w:val="87631918"/>
    <w:lvl w:ilvl="0" w:tentative="0">
      <w:start w:val="2"/>
      <w:numFmt w:val="chineseCounting"/>
      <w:suff w:val="nothing"/>
      <w:lvlText w:val="（%1）"/>
      <w:lvlJc w:val="left"/>
      <w:rPr>
        <w:rFonts w:hint="eastAsia" w:cs="Times New Roman"/>
      </w:rPr>
    </w:lvl>
  </w:abstractNum>
  <w:abstractNum w:abstractNumId="1">
    <w:nsid w:val="BC496CFD"/>
    <w:multiLevelType w:val="singleLevel"/>
    <w:tmpl w:val="BC496CFD"/>
    <w:lvl w:ilvl="0" w:tentative="0">
      <w:start w:val="1"/>
      <w:numFmt w:val="decimal"/>
      <w:suff w:val="nothing"/>
      <w:lvlText w:val="%1、"/>
      <w:lvlJc w:val="left"/>
    </w:lvl>
  </w:abstractNum>
  <w:abstractNum w:abstractNumId="2">
    <w:nsid w:val="C1E170BB"/>
    <w:multiLevelType w:val="singleLevel"/>
    <w:tmpl w:val="C1E170BB"/>
    <w:lvl w:ilvl="0" w:tentative="0">
      <w:start w:val="1"/>
      <w:numFmt w:val="decimal"/>
      <w:suff w:val="nothing"/>
      <w:lvlText w:val="%1、"/>
      <w:lvlJc w:val="left"/>
    </w:lvl>
  </w:abstractNum>
  <w:abstractNum w:abstractNumId="3">
    <w:nsid w:val="C49D9607"/>
    <w:multiLevelType w:val="singleLevel"/>
    <w:tmpl w:val="C49D9607"/>
    <w:lvl w:ilvl="0" w:tentative="0">
      <w:start w:val="1"/>
      <w:numFmt w:val="decimal"/>
      <w:suff w:val="nothing"/>
      <w:lvlText w:val="%1、"/>
      <w:lvlJc w:val="left"/>
      <w:rPr>
        <w:rFonts w:cs="Times New Roman"/>
      </w:rPr>
    </w:lvl>
  </w:abstractNum>
  <w:abstractNum w:abstractNumId="4">
    <w:nsid w:val="C932DD18"/>
    <w:multiLevelType w:val="singleLevel"/>
    <w:tmpl w:val="C932DD18"/>
    <w:lvl w:ilvl="0" w:tentative="0">
      <w:start w:val="1"/>
      <w:numFmt w:val="decimal"/>
      <w:suff w:val="nothing"/>
      <w:lvlText w:val="%1、"/>
      <w:lvlJc w:val="left"/>
    </w:lvl>
  </w:abstractNum>
  <w:abstractNum w:abstractNumId="5">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6">
    <w:nsid w:val="E3EFC722"/>
    <w:multiLevelType w:val="singleLevel"/>
    <w:tmpl w:val="E3EFC722"/>
    <w:lvl w:ilvl="0" w:tentative="0">
      <w:start w:val="1"/>
      <w:numFmt w:val="decimal"/>
      <w:suff w:val="nothing"/>
      <w:lvlText w:val="%1、"/>
      <w:lvlJc w:val="left"/>
    </w:lvl>
  </w:abstractNum>
  <w:abstractNum w:abstractNumId="7">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8">
    <w:nsid w:val="EED0CDA5"/>
    <w:multiLevelType w:val="singleLevel"/>
    <w:tmpl w:val="EED0CDA5"/>
    <w:lvl w:ilvl="0" w:tentative="0">
      <w:start w:val="1"/>
      <w:numFmt w:val="decimal"/>
      <w:suff w:val="nothing"/>
      <w:lvlText w:val="%1、"/>
      <w:lvlJc w:val="left"/>
    </w:lvl>
  </w:abstractNum>
  <w:abstractNum w:abstractNumId="9">
    <w:nsid w:val="047A2374"/>
    <w:multiLevelType w:val="singleLevel"/>
    <w:tmpl w:val="047A2374"/>
    <w:lvl w:ilvl="0" w:tentative="0">
      <w:start w:val="1"/>
      <w:numFmt w:val="decimal"/>
      <w:suff w:val="nothing"/>
      <w:lvlText w:val="%1、"/>
      <w:lvlJc w:val="left"/>
    </w:lvl>
  </w:abstractNum>
  <w:abstractNum w:abstractNumId="10">
    <w:nsid w:val="0973C875"/>
    <w:multiLevelType w:val="singleLevel"/>
    <w:tmpl w:val="0973C875"/>
    <w:lvl w:ilvl="0" w:tentative="0">
      <w:start w:val="1"/>
      <w:numFmt w:val="chineseCounting"/>
      <w:suff w:val="space"/>
      <w:lvlText w:val="第%1部分"/>
      <w:lvlJc w:val="left"/>
      <w:rPr>
        <w:rFonts w:hint="eastAsia" w:cs="Times New Roman"/>
      </w:rPr>
    </w:lvl>
  </w:abstractNum>
  <w:abstractNum w:abstractNumId="1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2">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13">
    <w:nsid w:val="337C539B"/>
    <w:multiLevelType w:val="multilevel"/>
    <w:tmpl w:val="337C539B"/>
    <w:lvl w:ilvl="0" w:tentative="0">
      <w:start w:val="1"/>
      <w:numFmt w:val="decimal"/>
      <w:lvlText w:val="%1."/>
      <w:lvlJc w:val="left"/>
      <w:pPr>
        <w:tabs>
          <w:tab w:val="left" w:pos="1032"/>
        </w:tabs>
        <w:ind w:left="1032" w:hanging="360"/>
      </w:pPr>
      <w:rPr>
        <w:rFonts w:hint="default" w:cs="Times New Roman"/>
      </w:rPr>
    </w:lvl>
    <w:lvl w:ilvl="1" w:tentative="0">
      <w:start w:val="1"/>
      <w:numFmt w:val="lowerLetter"/>
      <w:lvlText w:val="%2)"/>
      <w:lvlJc w:val="left"/>
      <w:pPr>
        <w:tabs>
          <w:tab w:val="left" w:pos="1512"/>
        </w:tabs>
        <w:ind w:left="1512" w:hanging="420"/>
      </w:pPr>
      <w:rPr>
        <w:rFonts w:cs="Times New Roman"/>
      </w:rPr>
    </w:lvl>
    <w:lvl w:ilvl="2" w:tentative="0">
      <w:start w:val="1"/>
      <w:numFmt w:val="lowerRoman"/>
      <w:lvlText w:val="%3."/>
      <w:lvlJc w:val="right"/>
      <w:pPr>
        <w:tabs>
          <w:tab w:val="left" w:pos="1932"/>
        </w:tabs>
        <w:ind w:left="1932" w:hanging="420"/>
      </w:pPr>
      <w:rPr>
        <w:rFonts w:cs="Times New Roman"/>
      </w:rPr>
    </w:lvl>
    <w:lvl w:ilvl="3" w:tentative="0">
      <w:start w:val="1"/>
      <w:numFmt w:val="decimal"/>
      <w:lvlText w:val="%4."/>
      <w:lvlJc w:val="left"/>
      <w:pPr>
        <w:tabs>
          <w:tab w:val="left" w:pos="2352"/>
        </w:tabs>
        <w:ind w:left="2352" w:hanging="420"/>
      </w:pPr>
      <w:rPr>
        <w:rFonts w:cs="Times New Roman"/>
      </w:rPr>
    </w:lvl>
    <w:lvl w:ilvl="4" w:tentative="0">
      <w:start w:val="1"/>
      <w:numFmt w:val="lowerLetter"/>
      <w:lvlText w:val="%5)"/>
      <w:lvlJc w:val="left"/>
      <w:pPr>
        <w:tabs>
          <w:tab w:val="left" w:pos="2772"/>
        </w:tabs>
        <w:ind w:left="2772" w:hanging="420"/>
      </w:pPr>
      <w:rPr>
        <w:rFonts w:cs="Times New Roman"/>
      </w:rPr>
    </w:lvl>
    <w:lvl w:ilvl="5" w:tentative="0">
      <w:start w:val="1"/>
      <w:numFmt w:val="lowerRoman"/>
      <w:lvlText w:val="%6."/>
      <w:lvlJc w:val="right"/>
      <w:pPr>
        <w:tabs>
          <w:tab w:val="left" w:pos="3192"/>
        </w:tabs>
        <w:ind w:left="3192" w:hanging="420"/>
      </w:pPr>
      <w:rPr>
        <w:rFonts w:cs="Times New Roman"/>
      </w:rPr>
    </w:lvl>
    <w:lvl w:ilvl="6" w:tentative="0">
      <w:start w:val="1"/>
      <w:numFmt w:val="decimal"/>
      <w:lvlText w:val="%7."/>
      <w:lvlJc w:val="left"/>
      <w:pPr>
        <w:tabs>
          <w:tab w:val="left" w:pos="3612"/>
        </w:tabs>
        <w:ind w:left="3612" w:hanging="420"/>
      </w:pPr>
      <w:rPr>
        <w:rFonts w:cs="Times New Roman"/>
      </w:rPr>
    </w:lvl>
    <w:lvl w:ilvl="7" w:tentative="0">
      <w:start w:val="1"/>
      <w:numFmt w:val="lowerLetter"/>
      <w:lvlText w:val="%8)"/>
      <w:lvlJc w:val="left"/>
      <w:pPr>
        <w:tabs>
          <w:tab w:val="left" w:pos="4032"/>
        </w:tabs>
        <w:ind w:left="4032" w:hanging="420"/>
      </w:pPr>
      <w:rPr>
        <w:rFonts w:cs="Times New Roman"/>
      </w:rPr>
    </w:lvl>
    <w:lvl w:ilvl="8" w:tentative="0">
      <w:start w:val="1"/>
      <w:numFmt w:val="lowerRoman"/>
      <w:lvlText w:val="%9."/>
      <w:lvlJc w:val="right"/>
      <w:pPr>
        <w:tabs>
          <w:tab w:val="left" w:pos="4452"/>
        </w:tabs>
        <w:ind w:left="4452" w:hanging="420"/>
      </w:pPr>
      <w:rPr>
        <w:rFonts w:cs="Times New Roman"/>
      </w:rPr>
    </w:lvl>
  </w:abstractNum>
  <w:abstractNum w:abstractNumId="14">
    <w:nsid w:val="54C0339B"/>
    <w:multiLevelType w:val="singleLevel"/>
    <w:tmpl w:val="54C0339B"/>
    <w:lvl w:ilvl="0" w:tentative="0">
      <w:start w:val="1"/>
      <w:numFmt w:val="decimal"/>
      <w:suff w:val="nothing"/>
      <w:lvlText w:val="（%1）"/>
      <w:lvlJc w:val="left"/>
    </w:lvl>
  </w:abstractNum>
  <w:num w:numId="1">
    <w:abstractNumId w:val="10"/>
  </w:num>
  <w:num w:numId="2">
    <w:abstractNumId w:val="13"/>
  </w:num>
  <w:num w:numId="3">
    <w:abstractNumId w:val="11"/>
  </w:num>
  <w:num w:numId="4">
    <w:abstractNumId w:val="14"/>
  </w:num>
  <w:num w:numId="5">
    <w:abstractNumId w:val="5"/>
  </w:num>
  <w:num w:numId="6">
    <w:abstractNumId w:val="12"/>
  </w:num>
  <w:num w:numId="7">
    <w:abstractNumId w:val="7"/>
  </w:num>
  <w:num w:numId="8">
    <w:abstractNumId w:val="1"/>
  </w:num>
  <w:num w:numId="9">
    <w:abstractNumId w:val="9"/>
  </w:num>
  <w:num w:numId="10">
    <w:abstractNumId w:val="6"/>
  </w:num>
  <w:num w:numId="11">
    <w:abstractNumId w:val="2"/>
  </w:num>
  <w:num w:numId="12">
    <w:abstractNumId w:val="4"/>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4F69"/>
    <w:rsid w:val="00051EFF"/>
    <w:rsid w:val="0006487A"/>
    <w:rsid w:val="00065F8F"/>
    <w:rsid w:val="000768F2"/>
    <w:rsid w:val="0009184B"/>
    <w:rsid w:val="0009593C"/>
    <w:rsid w:val="000B047F"/>
    <w:rsid w:val="000B5923"/>
    <w:rsid w:val="000B5A48"/>
    <w:rsid w:val="000B6FF3"/>
    <w:rsid w:val="000C1E24"/>
    <w:rsid w:val="000C3467"/>
    <w:rsid w:val="000C3CA6"/>
    <w:rsid w:val="000D1267"/>
    <w:rsid w:val="000D1D50"/>
    <w:rsid w:val="000D5782"/>
    <w:rsid w:val="000E6613"/>
    <w:rsid w:val="000E7119"/>
    <w:rsid w:val="00114E9B"/>
    <w:rsid w:val="00122F29"/>
    <w:rsid w:val="0014729F"/>
    <w:rsid w:val="00157BAB"/>
    <w:rsid w:val="001654D1"/>
    <w:rsid w:val="00167223"/>
    <w:rsid w:val="001765C8"/>
    <w:rsid w:val="0018106D"/>
    <w:rsid w:val="001877A7"/>
    <w:rsid w:val="00191536"/>
    <w:rsid w:val="00196687"/>
    <w:rsid w:val="001C0962"/>
    <w:rsid w:val="001D7531"/>
    <w:rsid w:val="001D7DF5"/>
    <w:rsid w:val="001E737D"/>
    <w:rsid w:val="001F0592"/>
    <w:rsid w:val="001F7506"/>
    <w:rsid w:val="002006CD"/>
    <w:rsid w:val="00202B36"/>
    <w:rsid w:val="00204B7A"/>
    <w:rsid w:val="00205965"/>
    <w:rsid w:val="0021101A"/>
    <w:rsid w:val="00211811"/>
    <w:rsid w:val="002146CE"/>
    <w:rsid w:val="00220536"/>
    <w:rsid w:val="00235629"/>
    <w:rsid w:val="0025642D"/>
    <w:rsid w:val="0026029D"/>
    <w:rsid w:val="00260C38"/>
    <w:rsid w:val="002616C0"/>
    <w:rsid w:val="002662AA"/>
    <w:rsid w:val="00280496"/>
    <w:rsid w:val="00295495"/>
    <w:rsid w:val="002B2613"/>
    <w:rsid w:val="002B2F02"/>
    <w:rsid w:val="002F1818"/>
    <w:rsid w:val="002F567B"/>
    <w:rsid w:val="002F7BFD"/>
    <w:rsid w:val="003216A9"/>
    <w:rsid w:val="0034359A"/>
    <w:rsid w:val="00351C25"/>
    <w:rsid w:val="00360B22"/>
    <w:rsid w:val="00364967"/>
    <w:rsid w:val="0037013F"/>
    <w:rsid w:val="00380C92"/>
    <w:rsid w:val="003A484F"/>
    <w:rsid w:val="003B0BE0"/>
    <w:rsid w:val="003B0C1B"/>
    <w:rsid w:val="003B688C"/>
    <w:rsid w:val="003C0291"/>
    <w:rsid w:val="003C39AE"/>
    <w:rsid w:val="003C7B60"/>
    <w:rsid w:val="003D1FB2"/>
    <w:rsid w:val="003D66DA"/>
    <w:rsid w:val="003E1310"/>
    <w:rsid w:val="003E6F55"/>
    <w:rsid w:val="003F1F50"/>
    <w:rsid w:val="00400060"/>
    <w:rsid w:val="00406254"/>
    <w:rsid w:val="004223DE"/>
    <w:rsid w:val="00434489"/>
    <w:rsid w:val="00437085"/>
    <w:rsid w:val="00443880"/>
    <w:rsid w:val="00445B67"/>
    <w:rsid w:val="004464F4"/>
    <w:rsid w:val="00471401"/>
    <w:rsid w:val="00473F31"/>
    <w:rsid w:val="0048263A"/>
    <w:rsid w:val="00487E5D"/>
    <w:rsid w:val="004A711F"/>
    <w:rsid w:val="004B199D"/>
    <w:rsid w:val="004B4690"/>
    <w:rsid w:val="004C4D0B"/>
    <w:rsid w:val="004D207A"/>
    <w:rsid w:val="004E0A2D"/>
    <w:rsid w:val="004E206B"/>
    <w:rsid w:val="004E6DF7"/>
    <w:rsid w:val="004F0E37"/>
    <w:rsid w:val="004F0FBD"/>
    <w:rsid w:val="004F36B5"/>
    <w:rsid w:val="00505A47"/>
    <w:rsid w:val="00512FDA"/>
    <w:rsid w:val="00520DA0"/>
    <w:rsid w:val="005664BB"/>
    <w:rsid w:val="0057225F"/>
    <w:rsid w:val="0057481D"/>
    <w:rsid w:val="0058486E"/>
    <w:rsid w:val="005A34E9"/>
    <w:rsid w:val="005D1C8B"/>
    <w:rsid w:val="005D57C0"/>
    <w:rsid w:val="005D5CED"/>
    <w:rsid w:val="005F1A4C"/>
    <w:rsid w:val="00605688"/>
    <w:rsid w:val="006070AF"/>
    <w:rsid w:val="00607E6C"/>
    <w:rsid w:val="006101B1"/>
    <w:rsid w:val="00614E44"/>
    <w:rsid w:val="00622644"/>
    <w:rsid w:val="00622830"/>
    <w:rsid w:val="00630AEF"/>
    <w:rsid w:val="006325F8"/>
    <w:rsid w:val="00634C9A"/>
    <w:rsid w:val="006440E4"/>
    <w:rsid w:val="00645030"/>
    <w:rsid w:val="0066343B"/>
    <w:rsid w:val="00664777"/>
    <w:rsid w:val="00671AA3"/>
    <w:rsid w:val="006748A4"/>
    <w:rsid w:val="00683E73"/>
    <w:rsid w:val="00687188"/>
    <w:rsid w:val="006A1026"/>
    <w:rsid w:val="006A3141"/>
    <w:rsid w:val="006A5E34"/>
    <w:rsid w:val="006A60B9"/>
    <w:rsid w:val="006B2422"/>
    <w:rsid w:val="006B2B9A"/>
    <w:rsid w:val="006C1937"/>
    <w:rsid w:val="006F020C"/>
    <w:rsid w:val="007127B7"/>
    <w:rsid w:val="00726959"/>
    <w:rsid w:val="007416B6"/>
    <w:rsid w:val="00746F48"/>
    <w:rsid w:val="007472C4"/>
    <w:rsid w:val="00753AEB"/>
    <w:rsid w:val="0075404D"/>
    <w:rsid w:val="0076182A"/>
    <w:rsid w:val="00767B7E"/>
    <w:rsid w:val="0077505A"/>
    <w:rsid w:val="007770C3"/>
    <w:rsid w:val="00784D24"/>
    <w:rsid w:val="00785FBA"/>
    <w:rsid w:val="00786E4A"/>
    <w:rsid w:val="007875EB"/>
    <w:rsid w:val="0079426B"/>
    <w:rsid w:val="007D312A"/>
    <w:rsid w:val="007D3ACA"/>
    <w:rsid w:val="007D3F19"/>
    <w:rsid w:val="007E23B0"/>
    <w:rsid w:val="007F1991"/>
    <w:rsid w:val="007F2C2F"/>
    <w:rsid w:val="007F3133"/>
    <w:rsid w:val="007F3B10"/>
    <w:rsid w:val="007F55FC"/>
    <w:rsid w:val="007F5665"/>
    <w:rsid w:val="00800112"/>
    <w:rsid w:val="008253BB"/>
    <w:rsid w:val="0083706E"/>
    <w:rsid w:val="008423A5"/>
    <w:rsid w:val="0085046D"/>
    <w:rsid w:val="00850625"/>
    <w:rsid w:val="00853718"/>
    <w:rsid w:val="00855221"/>
    <w:rsid w:val="00860645"/>
    <w:rsid w:val="008671C5"/>
    <w:rsid w:val="008701EC"/>
    <w:rsid w:val="00871F71"/>
    <w:rsid w:val="00876FBD"/>
    <w:rsid w:val="008849EB"/>
    <w:rsid w:val="00885AF4"/>
    <w:rsid w:val="008939CD"/>
    <w:rsid w:val="008B768C"/>
    <w:rsid w:val="008C4DB1"/>
    <w:rsid w:val="008C4EAF"/>
    <w:rsid w:val="008C5176"/>
    <w:rsid w:val="008C7FD0"/>
    <w:rsid w:val="008E1DE7"/>
    <w:rsid w:val="008E707C"/>
    <w:rsid w:val="00900B08"/>
    <w:rsid w:val="00902155"/>
    <w:rsid w:val="00902FA3"/>
    <w:rsid w:val="009069B5"/>
    <w:rsid w:val="0091014B"/>
    <w:rsid w:val="00923564"/>
    <w:rsid w:val="0092392E"/>
    <w:rsid w:val="009315F9"/>
    <w:rsid w:val="00932D8C"/>
    <w:rsid w:val="00946945"/>
    <w:rsid w:val="00951248"/>
    <w:rsid w:val="0095152F"/>
    <w:rsid w:val="00954C49"/>
    <w:rsid w:val="0097099F"/>
    <w:rsid w:val="00971997"/>
    <w:rsid w:val="00971FFC"/>
    <w:rsid w:val="00975132"/>
    <w:rsid w:val="009849B9"/>
    <w:rsid w:val="0098660A"/>
    <w:rsid w:val="009931C3"/>
    <w:rsid w:val="009B2C43"/>
    <w:rsid w:val="009B4EAE"/>
    <w:rsid w:val="009B7573"/>
    <w:rsid w:val="009C054C"/>
    <w:rsid w:val="009C0C9D"/>
    <w:rsid w:val="009C22F4"/>
    <w:rsid w:val="009C2E98"/>
    <w:rsid w:val="009C5044"/>
    <w:rsid w:val="009D3447"/>
    <w:rsid w:val="009D4711"/>
    <w:rsid w:val="009F1185"/>
    <w:rsid w:val="009F18CD"/>
    <w:rsid w:val="009F2A13"/>
    <w:rsid w:val="00A04EB0"/>
    <w:rsid w:val="00A13CC1"/>
    <w:rsid w:val="00A16847"/>
    <w:rsid w:val="00A237D8"/>
    <w:rsid w:val="00A268C4"/>
    <w:rsid w:val="00A307CD"/>
    <w:rsid w:val="00A35FE5"/>
    <w:rsid w:val="00A40A00"/>
    <w:rsid w:val="00A4142F"/>
    <w:rsid w:val="00A56DF2"/>
    <w:rsid w:val="00A67749"/>
    <w:rsid w:val="00A67AB5"/>
    <w:rsid w:val="00A87826"/>
    <w:rsid w:val="00A91760"/>
    <w:rsid w:val="00A93B00"/>
    <w:rsid w:val="00A93C21"/>
    <w:rsid w:val="00AA237A"/>
    <w:rsid w:val="00AC3C6A"/>
    <w:rsid w:val="00AD5620"/>
    <w:rsid w:val="00AD7C1B"/>
    <w:rsid w:val="00AE16BA"/>
    <w:rsid w:val="00AE1EBE"/>
    <w:rsid w:val="00B03C9D"/>
    <w:rsid w:val="00B060AE"/>
    <w:rsid w:val="00B10517"/>
    <w:rsid w:val="00B14E76"/>
    <w:rsid w:val="00B161B8"/>
    <w:rsid w:val="00B174FE"/>
    <w:rsid w:val="00B2048C"/>
    <w:rsid w:val="00B310B9"/>
    <w:rsid w:val="00B35F3F"/>
    <w:rsid w:val="00B36CBB"/>
    <w:rsid w:val="00B425E0"/>
    <w:rsid w:val="00B440AA"/>
    <w:rsid w:val="00B44B70"/>
    <w:rsid w:val="00B53C56"/>
    <w:rsid w:val="00B604F8"/>
    <w:rsid w:val="00B77EA6"/>
    <w:rsid w:val="00B81598"/>
    <w:rsid w:val="00B841F1"/>
    <w:rsid w:val="00B944D6"/>
    <w:rsid w:val="00BA65F4"/>
    <w:rsid w:val="00BA66AB"/>
    <w:rsid w:val="00BB4DF0"/>
    <w:rsid w:val="00BC289F"/>
    <w:rsid w:val="00BC5361"/>
    <w:rsid w:val="00BC5460"/>
    <w:rsid w:val="00BC6B50"/>
    <w:rsid w:val="00BD0E25"/>
    <w:rsid w:val="00BD4452"/>
    <w:rsid w:val="00BF5BD6"/>
    <w:rsid w:val="00C03E31"/>
    <w:rsid w:val="00C21689"/>
    <w:rsid w:val="00C33E72"/>
    <w:rsid w:val="00C354B2"/>
    <w:rsid w:val="00C35554"/>
    <w:rsid w:val="00C42709"/>
    <w:rsid w:val="00C533CC"/>
    <w:rsid w:val="00C5528F"/>
    <w:rsid w:val="00C552A3"/>
    <w:rsid w:val="00C5751C"/>
    <w:rsid w:val="00C61BFC"/>
    <w:rsid w:val="00C62B85"/>
    <w:rsid w:val="00C65438"/>
    <w:rsid w:val="00C661E0"/>
    <w:rsid w:val="00C72F87"/>
    <w:rsid w:val="00C91CBB"/>
    <w:rsid w:val="00CA40FA"/>
    <w:rsid w:val="00CA4C70"/>
    <w:rsid w:val="00CB1A0F"/>
    <w:rsid w:val="00CC09B6"/>
    <w:rsid w:val="00CC666F"/>
    <w:rsid w:val="00CD1E3F"/>
    <w:rsid w:val="00CE44F6"/>
    <w:rsid w:val="00CE49DA"/>
    <w:rsid w:val="00CE7B61"/>
    <w:rsid w:val="00CF2FEE"/>
    <w:rsid w:val="00D00095"/>
    <w:rsid w:val="00D20620"/>
    <w:rsid w:val="00D26091"/>
    <w:rsid w:val="00D34E7C"/>
    <w:rsid w:val="00D35489"/>
    <w:rsid w:val="00D46456"/>
    <w:rsid w:val="00D51276"/>
    <w:rsid w:val="00D7035F"/>
    <w:rsid w:val="00D91117"/>
    <w:rsid w:val="00DA65AC"/>
    <w:rsid w:val="00DB1913"/>
    <w:rsid w:val="00DC410D"/>
    <w:rsid w:val="00DC68CA"/>
    <w:rsid w:val="00DC7CBA"/>
    <w:rsid w:val="00DD31AA"/>
    <w:rsid w:val="00DD73B7"/>
    <w:rsid w:val="00DE1272"/>
    <w:rsid w:val="00DF28BC"/>
    <w:rsid w:val="00DF34B9"/>
    <w:rsid w:val="00E01053"/>
    <w:rsid w:val="00E07ACF"/>
    <w:rsid w:val="00E1605A"/>
    <w:rsid w:val="00E331A1"/>
    <w:rsid w:val="00E33202"/>
    <w:rsid w:val="00E336A9"/>
    <w:rsid w:val="00E4376E"/>
    <w:rsid w:val="00E50624"/>
    <w:rsid w:val="00E52662"/>
    <w:rsid w:val="00E568DF"/>
    <w:rsid w:val="00E616AB"/>
    <w:rsid w:val="00E633D0"/>
    <w:rsid w:val="00E64269"/>
    <w:rsid w:val="00E737DE"/>
    <w:rsid w:val="00E82267"/>
    <w:rsid w:val="00EA010F"/>
    <w:rsid w:val="00EC6859"/>
    <w:rsid w:val="00ED1B63"/>
    <w:rsid w:val="00ED3C1F"/>
    <w:rsid w:val="00ED4085"/>
    <w:rsid w:val="00ED420E"/>
    <w:rsid w:val="00EE2F57"/>
    <w:rsid w:val="00EE50CF"/>
    <w:rsid w:val="00EF3C1A"/>
    <w:rsid w:val="00EF4C34"/>
    <w:rsid w:val="00EF77C6"/>
    <w:rsid w:val="00F05438"/>
    <w:rsid w:val="00F101F4"/>
    <w:rsid w:val="00F1361C"/>
    <w:rsid w:val="00F160C7"/>
    <w:rsid w:val="00F36D8F"/>
    <w:rsid w:val="00F417B1"/>
    <w:rsid w:val="00F4771C"/>
    <w:rsid w:val="00F602DF"/>
    <w:rsid w:val="00F81FD9"/>
    <w:rsid w:val="00F841AA"/>
    <w:rsid w:val="00FA2108"/>
    <w:rsid w:val="00FA23E8"/>
    <w:rsid w:val="00FB0119"/>
    <w:rsid w:val="00FC403D"/>
    <w:rsid w:val="00FD33A0"/>
    <w:rsid w:val="00FD3CC1"/>
    <w:rsid w:val="00FF1E02"/>
    <w:rsid w:val="00FF30B4"/>
    <w:rsid w:val="00FF344F"/>
    <w:rsid w:val="00FF6663"/>
    <w:rsid w:val="022E525F"/>
    <w:rsid w:val="023F525B"/>
    <w:rsid w:val="03A1035B"/>
    <w:rsid w:val="06CE20EB"/>
    <w:rsid w:val="06F64612"/>
    <w:rsid w:val="079451D2"/>
    <w:rsid w:val="081C6FE5"/>
    <w:rsid w:val="095D07DF"/>
    <w:rsid w:val="0961562C"/>
    <w:rsid w:val="0A7C6702"/>
    <w:rsid w:val="0C440046"/>
    <w:rsid w:val="0F521D79"/>
    <w:rsid w:val="0FC736A1"/>
    <w:rsid w:val="1004044D"/>
    <w:rsid w:val="10A25DCD"/>
    <w:rsid w:val="10C055FF"/>
    <w:rsid w:val="128A2CDD"/>
    <w:rsid w:val="13914587"/>
    <w:rsid w:val="13BE1799"/>
    <w:rsid w:val="14435273"/>
    <w:rsid w:val="16BB723D"/>
    <w:rsid w:val="170E2DBE"/>
    <w:rsid w:val="18292FE2"/>
    <w:rsid w:val="1B31737D"/>
    <w:rsid w:val="1D04622E"/>
    <w:rsid w:val="1D4A26EC"/>
    <w:rsid w:val="1DD53B7E"/>
    <w:rsid w:val="1E153340"/>
    <w:rsid w:val="1E960F01"/>
    <w:rsid w:val="1EC92221"/>
    <w:rsid w:val="20A63C00"/>
    <w:rsid w:val="21006F80"/>
    <w:rsid w:val="215654F8"/>
    <w:rsid w:val="226502A8"/>
    <w:rsid w:val="226D1E31"/>
    <w:rsid w:val="22C85D42"/>
    <w:rsid w:val="23993408"/>
    <w:rsid w:val="240371BF"/>
    <w:rsid w:val="25AB4914"/>
    <w:rsid w:val="264D4DDF"/>
    <w:rsid w:val="26A32A65"/>
    <w:rsid w:val="28C97E9D"/>
    <w:rsid w:val="29515957"/>
    <w:rsid w:val="295E6093"/>
    <w:rsid w:val="29E96252"/>
    <w:rsid w:val="29FD04D3"/>
    <w:rsid w:val="2ABF1186"/>
    <w:rsid w:val="2B105A3C"/>
    <w:rsid w:val="2C0F10DE"/>
    <w:rsid w:val="319F7F4E"/>
    <w:rsid w:val="31BC5286"/>
    <w:rsid w:val="325D168E"/>
    <w:rsid w:val="326D6DBC"/>
    <w:rsid w:val="32A04217"/>
    <w:rsid w:val="32D63EE0"/>
    <w:rsid w:val="348C2D75"/>
    <w:rsid w:val="351C2F7F"/>
    <w:rsid w:val="358424F2"/>
    <w:rsid w:val="36255EAB"/>
    <w:rsid w:val="38A80495"/>
    <w:rsid w:val="3A44156A"/>
    <w:rsid w:val="3AA744A0"/>
    <w:rsid w:val="3CA01EE6"/>
    <w:rsid w:val="3CAC1295"/>
    <w:rsid w:val="3D0714A2"/>
    <w:rsid w:val="3DE46A00"/>
    <w:rsid w:val="417607DF"/>
    <w:rsid w:val="422F7C25"/>
    <w:rsid w:val="43DF7B34"/>
    <w:rsid w:val="441E6720"/>
    <w:rsid w:val="451C796E"/>
    <w:rsid w:val="455660C7"/>
    <w:rsid w:val="4B314BA7"/>
    <w:rsid w:val="4BD02268"/>
    <w:rsid w:val="505A7669"/>
    <w:rsid w:val="5464214F"/>
    <w:rsid w:val="546B1E35"/>
    <w:rsid w:val="55F3252E"/>
    <w:rsid w:val="56B3635C"/>
    <w:rsid w:val="58210B64"/>
    <w:rsid w:val="58953BF0"/>
    <w:rsid w:val="590B2789"/>
    <w:rsid w:val="59347BDF"/>
    <w:rsid w:val="5BD47382"/>
    <w:rsid w:val="5DBD3AF7"/>
    <w:rsid w:val="5E882C8E"/>
    <w:rsid w:val="5EA657E7"/>
    <w:rsid w:val="5EBE065C"/>
    <w:rsid w:val="5F074462"/>
    <w:rsid w:val="5FDF6ACA"/>
    <w:rsid w:val="61A16502"/>
    <w:rsid w:val="61FF64B7"/>
    <w:rsid w:val="6465649E"/>
    <w:rsid w:val="65267ECC"/>
    <w:rsid w:val="6594534E"/>
    <w:rsid w:val="66E15804"/>
    <w:rsid w:val="66F9635C"/>
    <w:rsid w:val="68205934"/>
    <w:rsid w:val="68317166"/>
    <w:rsid w:val="691F2151"/>
    <w:rsid w:val="6A664A93"/>
    <w:rsid w:val="6B5B7956"/>
    <w:rsid w:val="6BCB2037"/>
    <w:rsid w:val="6C134A08"/>
    <w:rsid w:val="6D3A5F91"/>
    <w:rsid w:val="6D780CAF"/>
    <w:rsid w:val="6DBC5442"/>
    <w:rsid w:val="6F072392"/>
    <w:rsid w:val="700434F7"/>
    <w:rsid w:val="71604F45"/>
    <w:rsid w:val="7195661D"/>
    <w:rsid w:val="71EB4447"/>
    <w:rsid w:val="72247C5F"/>
    <w:rsid w:val="745F1A77"/>
    <w:rsid w:val="76596BCA"/>
    <w:rsid w:val="76B554D0"/>
    <w:rsid w:val="76F24BB1"/>
    <w:rsid w:val="772A6950"/>
    <w:rsid w:val="781127DF"/>
    <w:rsid w:val="795E17CF"/>
    <w:rsid w:val="79D63E84"/>
    <w:rsid w:val="7BAD78AE"/>
    <w:rsid w:val="7CAE68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qFormat="1" w:unhideWhenUsed="0" w:uiPriority="99" w:name="HTML Code"/>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99"/>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0"/>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5"/>
    <w:semiHidden/>
    <w:qFormat/>
    <w:uiPriority w:val="99"/>
    <w:rPr>
      <w:sz w:val="18"/>
      <w:szCs w:val="18"/>
    </w:rPr>
  </w:style>
  <w:style w:type="paragraph" w:styleId="8">
    <w:name w:val="footer"/>
    <w:basedOn w:val="1"/>
    <w:link w:val="29"/>
    <w:qFormat/>
    <w:uiPriority w:val="99"/>
    <w:pPr>
      <w:tabs>
        <w:tab w:val="center" w:pos="4153"/>
        <w:tab w:val="right" w:pos="8306"/>
      </w:tabs>
      <w:snapToGrid w:val="0"/>
      <w:jc w:val="left"/>
    </w:pPr>
    <w:rPr>
      <w:kern w:val="0"/>
      <w:sz w:val="18"/>
      <w:szCs w:val="20"/>
    </w:rPr>
  </w:style>
  <w:style w:type="paragraph" w:styleId="9">
    <w:name w:val="header"/>
    <w:basedOn w:val="1"/>
    <w:link w:val="28"/>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semiHidden/>
    <w:qFormat/>
    <w:uiPriority w:val="99"/>
    <w:pPr>
      <w:spacing w:beforeAutospacing="1" w:afterAutospacing="1"/>
      <w:jc w:val="left"/>
    </w:pPr>
    <w:rPr>
      <w:kern w:val="0"/>
      <w:sz w:val="24"/>
    </w:rPr>
  </w:style>
  <w:style w:type="character" w:styleId="14">
    <w:name w:val="Strong"/>
    <w:basedOn w:val="13"/>
    <w:qFormat/>
    <w:uiPriority w:val="99"/>
    <w:rPr>
      <w:rFonts w:cs="Times New Roman"/>
      <w:b/>
    </w:rPr>
  </w:style>
  <w:style w:type="character" w:styleId="15">
    <w:name w:val="FollowedHyperlink"/>
    <w:basedOn w:val="13"/>
    <w:semiHidden/>
    <w:qFormat/>
    <w:uiPriority w:val="99"/>
    <w:rPr>
      <w:rFonts w:cs="Times New Roman"/>
      <w:color w:val="800080"/>
      <w:u w:val="none"/>
    </w:rPr>
  </w:style>
  <w:style w:type="character" w:styleId="16">
    <w:name w:val="Emphasis"/>
    <w:basedOn w:val="13"/>
    <w:qFormat/>
    <w:uiPriority w:val="99"/>
    <w:rPr>
      <w:rFonts w:cs="Times New Roman"/>
    </w:rPr>
  </w:style>
  <w:style w:type="character" w:styleId="17">
    <w:name w:val="Hyperlink"/>
    <w:basedOn w:val="13"/>
    <w:qFormat/>
    <w:uiPriority w:val="99"/>
    <w:rPr>
      <w:rFonts w:cs="Times New Roman"/>
      <w:color w:val="0000FF"/>
      <w:u w:val="single"/>
    </w:rPr>
  </w:style>
  <w:style w:type="character" w:styleId="18">
    <w:name w:val="HTML Code"/>
    <w:basedOn w:val="13"/>
    <w:semiHidden/>
    <w:qFormat/>
    <w:uiPriority w:val="99"/>
    <w:rPr>
      <w:rFonts w:ascii="Courier New" w:hAnsi="Courier New" w:cs="Times New Roman"/>
      <w:sz w:val="20"/>
    </w:rPr>
  </w:style>
  <w:style w:type="table" w:styleId="20">
    <w:name w:val="Table Grid"/>
    <w:basedOn w:val="1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Heading 1 Char"/>
    <w:basedOn w:val="13"/>
    <w:link w:val="2"/>
    <w:qFormat/>
    <w:locked/>
    <w:uiPriority w:val="99"/>
    <w:rPr>
      <w:rFonts w:ascii="Times New Roman" w:hAnsi="Times New Roman" w:cs="Times New Roman"/>
      <w:b/>
      <w:bCs/>
      <w:kern w:val="44"/>
      <w:sz w:val="44"/>
      <w:szCs w:val="44"/>
    </w:rPr>
  </w:style>
  <w:style w:type="character" w:customStyle="1" w:styleId="22">
    <w:name w:val="Heading 2 Char"/>
    <w:basedOn w:val="13"/>
    <w:link w:val="3"/>
    <w:qFormat/>
    <w:locked/>
    <w:uiPriority w:val="99"/>
    <w:rPr>
      <w:rFonts w:ascii="Cambria" w:hAnsi="Cambria" w:eastAsia="宋体" w:cs="Times New Roman"/>
      <w:b/>
      <w:bCs/>
      <w:kern w:val="2"/>
      <w:sz w:val="32"/>
      <w:szCs w:val="32"/>
    </w:rPr>
  </w:style>
  <w:style w:type="character" w:customStyle="1" w:styleId="23">
    <w:name w:val="Heading 3 Char"/>
    <w:basedOn w:val="13"/>
    <w:link w:val="4"/>
    <w:qFormat/>
    <w:locked/>
    <w:uiPriority w:val="99"/>
    <w:rPr>
      <w:rFonts w:ascii="Times New Roman" w:hAnsi="Times New Roman" w:cs="Times New Roman"/>
      <w:b/>
      <w:bCs/>
      <w:kern w:val="2"/>
      <w:sz w:val="32"/>
      <w:szCs w:val="32"/>
    </w:rPr>
  </w:style>
  <w:style w:type="character" w:customStyle="1" w:styleId="24">
    <w:name w:val="Body Text Char"/>
    <w:basedOn w:val="13"/>
    <w:link w:val="5"/>
    <w:semiHidden/>
    <w:qFormat/>
    <w:locked/>
    <w:uiPriority w:val="99"/>
    <w:rPr>
      <w:rFonts w:ascii="Times New Roman" w:hAnsi="Times New Roman" w:cs="Times New Roman"/>
      <w:sz w:val="24"/>
      <w:szCs w:val="24"/>
    </w:rPr>
  </w:style>
  <w:style w:type="character" w:customStyle="1" w:styleId="25">
    <w:name w:val="Balloon Text Char"/>
    <w:basedOn w:val="13"/>
    <w:link w:val="7"/>
    <w:semiHidden/>
    <w:qFormat/>
    <w:locked/>
    <w:uiPriority w:val="99"/>
    <w:rPr>
      <w:rFonts w:ascii="Times New Roman" w:hAnsi="Times New Roman" w:cs="Times New Roman"/>
      <w:kern w:val="2"/>
      <w:sz w:val="18"/>
      <w:szCs w:val="18"/>
    </w:rPr>
  </w:style>
  <w:style w:type="character" w:customStyle="1" w:styleId="26">
    <w:name w:val="Footer Char"/>
    <w:basedOn w:val="13"/>
    <w:link w:val="8"/>
    <w:semiHidden/>
    <w:qFormat/>
    <w:locked/>
    <w:uiPriority w:val="99"/>
    <w:rPr>
      <w:rFonts w:ascii="Times New Roman" w:hAnsi="Times New Roman" w:cs="Times New Roman"/>
      <w:sz w:val="18"/>
      <w:szCs w:val="18"/>
    </w:rPr>
  </w:style>
  <w:style w:type="character" w:customStyle="1" w:styleId="27">
    <w:name w:val="Header Char"/>
    <w:basedOn w:val="13"/>
    <w:link w:val="9"/>
    <w:semiHidden/>
    <w:qFormat/>
    <w:locked/>
    <w:uiPriority w:val="99"/>
    <w:rPr>
      <w:rFonts w:ascii="Times New Roman" w:hAnsi="Times New Roman" w:cs="Times New Roman"/>
      <w:sz w:val="18"/>
      <w:szCs w:val="18"/>
    </w:rPr>
  </w:style>
  <w:style w:type="character" w:customStyle="1" w:styleId="28">
    <w:name w:val="Header Char1"/>
    <w:link w:val="9"/>
    <w:semiHidden/>
    <w:qFormat/>
    <w:locked/>
    <w:uiPriority w:val="99"/>
    <w:rPr>
      <w:sz w:val="18"/>
    </w:rPr>
  </w:style>
  <w:style w:type="character" w:customStyle="1" w:styleId="29">
    <w:name w:val="Footer Char1"/>
    <w:link w:val="8"/>
    <w:qFormat/>
    <w:locked/>
    <w:uiPriority w:val="99"/>
    <w:rPr>
      <w:sz w:val="18"/>
    </w:rPr>
  </w:style>
  <w:style w:type="character" w:customStyle="1" w:styleId="30">
    <w:name w:val="Body Text Char1"/>
    <w:link w:val="5"/>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2">
    <w:name w:val="List Paragraph"/>
    <w:basedOn w:val="1"/>
    <w:qFormat/>
    <w:uiPriority w:val="99"/>
    <w:pPr>
      <w:ind w:firstLine="420" w:firstLineChars="200"/>
    </w:pPr>
  </w:style>
  <w:style w:type="paragraph" w:customStyle="1" w:styleId="33">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4">
    <w:name w:val="time"/>
    <w:basedOn w:val="13"/>
    <w:qFormat/>
    <w:uiPriority w:val="99"/>
    <w:rPr>
      <w:rFonts w:ascii="Arial" w:hAnsi="Arial" w:cs="Arial"/>
      <w:color w:val="FFFFFF"/>
      <w:sz w:val="15"/>
      <w:szCs w:val="15"/>
    </w:rPr>
  </w:style>
  <w:style w:type="paragraph" w:customStyle="1" w:styleId="35">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27</Pages>
  <Words>2191</Words>
  <Characters>12490</Characters>
  <Lines>0</Lines>
  <Paragraphs>0</Paragraphs>
  <TotalTime>19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财务科:徐泽涛</cp:lastModifiedBy>
  <cp:lastPrinted>2019-09-26T07:40:00Z</cp:lastPrinted>
  <dcterms:modified xsi:type="dcterms:W3CDTF">2019-09-27T02:37:45Z</dcterms:modified>
  <dc:title>四川省***</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